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2021年市场监管和知识产</w:t>
      </w:r>
    </w:p>
    <w:p>
      <w:pPr>
        <w:ind w:firstLine="1928" w:firstLineChars="6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权专项</w:t>
      </w:r>
      <w:r>
        <w:rPr>
          <w:rFonts w:hint="eastAsia" w:ascii="仿宋_GB2312" w:hAnsi="仿宋_GB2312" w:eastAsia="仿宋_GB2312" w:cs="仿宋_GB2312"/>
          <w:b/>
          <w:bCs/>
          <w:sz w:val="32"/>
          <w:szCs w:val="32"/>
        </w:rPr>
        <w:t>项目绩效</w:t>
      </w:r>
      <w:r>
        <w:rPr>
          <w:rFonts w:hint="eastAsia" w:ascii="仿宋_GB2312" w:hAnsi="仿宋_GB2312" w:eastAsia="仿宋_GB2312" w:cs="仿宋_GB2312"/>
          <w:b/>
          <w:bCs/>
          <w:sz w:val="32"/>
          <w:szCs w:val="32"/>
          <w:lang w:eastAsia="zh-CN"/>
        </w:rPr>
        <w:t>评价</w:t>
      </w:r>
      <w:r>
        <w:rPr>
          <w:rFonts w:hint="eastAsia" w:ascii="仿宋_GB2312" w:hAnsi="仿宋_GB2312" w:eastAsia="仿宋_GB2312" w:cs="仿宋_GB2312"/>
          <w:b/>
          <w:bCs/>
          <w:sz w:val="32"/>
          <w:szCs w:val="32"/>
        </w:rPr>
        <w:t>报告</w:t>
      </w:r>
    </w:p>
    <w:p>
      <w:pPr>
        <w:spacing w:line="520" w:lineRule="exact"/>
        <w:ind w:firstLine="617" w:firstLineChars="192"/>
        <w:rPr>
          <w:rFonts w:hint="eastAsia" w:ascii="黑体" w:eastAsia="黑体"/>
          <w:b/>
          <w:bCs/>
          <w:sz w:val="32"/>
          <w:szCs w:val="32"/>
        </w:rPr>
      </w:pPr>
    </w:p>
    <w:p>
      <w:pPr>
        <w:spacing w:line="520" w:lineRule="exact"/>
        <w:ind w:firstLine="614" w:firstLineChars="192"/>
        <w:rPr>
          <w:rFonts w:hint="eastAsia" w:ascii="黑体" w:eastAsia="黑体"/>
          <w:sz w:val="32"/>
          <w:szCs w:val="32"/>
        </w:rPr>
      </w:pPr>
      <w:r>
        <w:rPr>
          <w:rFonts w:hint="eastAsia" w:ascii="黑体" w:eastAsia="黑体"/>
          <w:sz w:val="32"/>
          <w:szCs w:val="32"/>
        </w:rPr>
        <w:t>一、项目基本概况</w:t>
      </w:r>
    </w:p>
    <w:p>
      <w:pPr>
        <w:keepNext w:val="0"/>
        <w:keepLines w:val="0"/>
        <w:pageBreakBefore w:val="0"/>
        <w:widowControl w:val="0"/>
        <w:kinsoku/>
        <w:wordWrap/>
        <w:overflowPunct/>
        <w:topLinePunct w:val="0"/>
        <w:bidi w:val="0"/>
        <w:spacing w:line="560" w:lineRule="exact"/>
        <w:ind w:firstLine="600" w:firstLineChars="200"/>
        <w:jc w:val="left"/>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根据《浙江省财政厅关于提前下达2021年市场监管和知识产权专项资金的通知》（浙财行【2020】55号）分配我局2021年市场监管和知识产权专项324万元，主要因素为:学校阳光厨房1万元、浙江省食品安全县（市、区）创建补助155万元、食品小作坊整规提升3万元、市场提升因素8万元、重点风险食品抽检补助85万元、食品抽检能力提升10万元、行政许可评审12万元、地方财力补助25万元、知识产权25万元。</w:t>
      </w:r>
    </w:p>
    <w:p>
      <w:pPr>
        <w:keepNext w:val="0"/>
        <w:keepLines w:val="0"/>
        <w:pageBreakBefore w:val="0"/>
        <w:widowControl w:val="0"/>
        <w:kinsoku/>
        <w:wordWrap/>
        <w:overflowPunct/>
        <w:topLinePunct w:val="0"/>
        <w:bidi w:val="0"/>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我局于2021年5月组织专项补助资金兑付，按照通知文件“按照五化每家市场补助8万元”之标准要求，对通过五化市场创建验收的市场进行兑付奖励；2.根据丽水市国卫及国家文明城市巩固创建工作要求，对列入市场培育及提升的浙南国际建材城进行整治提升，着重对国卫及国家文明城市巩固期间经营秩序、环境整治（垃圾清理清运）工作进行维护清理，兑付环境整治费用5.59万元。</w:t>
      </w:r>
    </w:p>
    <w:p>
      <w:pPr>
        <w:keepNext w:val="0"/>
        <w:keepLines w:val="0"/>
        <w:pageBreakBefore w:val="0"/>
        <w:widowControl w:val="0"/>
        <w:kinsoku/>
        <w:wordWrap/>
        <w:overflowPunct/>
        <w:topLinePunct w:val="0"/>
        <w:autoSpaceDE/>
        <w:autoSpaceDN/>
        <w:bidi w:val="0"/>
        <w:adjustRightInd/>
        <w:spacing w:after="0"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按照《推进科技创新引领高质量绿色发展的二十六条意见》，2021年</w:t>
      </w:r>
      <w:r>
        <w:rPr>
          <w:rFonts w:hint="eastAsia" w:ascii="仿宋_GB2312" w:hAnsi="仿宋_GB2312" w:eastAsia="仿宋_GB2312" w:cs="仿宋_GB2312"/>
          <w:b w:val="0"/>
          <w:bCs w:val="0"/>
          <w:sz w:val="30"/>
          <w:szCs w:val="30"/>
        </w:rPr>
        <w:t>市场监管和知识产权专项资金</w:t>
      </w:r>
      <w:r>
        <w:rPr>
          <w:rFonts w:hint="eastAsia" w:ascii="仿宋_GB2312" w:hAnsi="仿宋_GB2312" w:eastAsia="仿宋_GB2312" w:cs="仿宋_GB2312"/>
          <w:b w:val="0"/>
          <w:bCs w:val="0"/>
          <w:sz w:val="30"/>
          <w:szCs w:val="30"/>
          <w:lang w:eastAsia="zh-CN"/>
        </w:rPr>
        <w:t>安排</w:t>
      </w:r>
      <w:r>
        <w:rPr>
          <w:rFonts w:hint="eastAsia" w:ascii="仿宋_GB2312" w:hAnsi="仿宋_GB2312" w:eastAsia="仿宋_GB2312" w:cs="仿宋_GB2312"/>
          <w:b w:val="0"/>
          <w:bCs w:val="0"/>
          <w:sz w:val="30"/>
          <w:szCs w:val="30"/>
          <w:lang w:val="en-US" w:eastAsia="zh-CN"/>
        </w:rPr>
        <w:t>2021年丽水市知识产权人才培养基地建设及运行工作经费25万元。项目主要内容为针对全市知识产权条线以及企业人员开展知识产权培训。绩效目标为举办培训班2期，培训人员100人次，服务企业100家。实施情况：已开展知识产权人才培养项目，支出经费25万元。</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我</w:t>
      </w:r>
      <w:r>
        <w:rPr>
          <w:rFonts w:hint="eastAsia" w:ascii="仿宋_GB2312" w:hAnsi="仿宋_GB2312" w:eastAsia="仿宋_GB2312" w:cs="仿宋_GB2312"/>
          <w:b w:val="0"/>
          <w:bCs w:val="0"/>
          <w:sz w:val="30"/>
          <w:szCs w:val="30"/>
        </w:rPr>
        <w:t>局结合丽水市实际情况，制定了食品安全监督抽检计划，计划抽检</w:t>
      </w:r>
      <w:r>
        <w:rPr>
          <w:rFonts w:hint="eastAsia" w:ascii="仿宋_GB2312" w:hAnsi="仿宋_GB2312" w:eastAsia="仿宋_GB2312" w:cs="仿宋_GB2312"/>
          <w:b w:val="0"/>
          <w:bCs w:val="0"/>
          <w:sz w:val="30"/>
          <w:szCs w:val="30"/>
          <w:lang w:val="en-US" w:eastAsia="zh-CN"/>
        </w:rPr>
        <w:t>350</w:t>
      </w:r>
      <w:r>
        <w:rPr>
          <w:rFonts w:hint="eastAsia" w:ascii="仿宋_GB2312" w:hAnsi="仿宋_GB2312" w:eastAsia="仿宋_GB2312" w:cs="仿宋_GB2312"/>
          <w:b w:val="0"/>
          <w:bCs w:val="0"/>
          <w:sz w:val="30"/>
          <w:szCs w:val="30"/>
        </w:rPr>
        <w:t>批次，</w:t>
      </w:r>
      <w:r>
        <w:rPr>
          <w:rFonts w:hint="eastAsia" w:ascii="仿宋_GB2312" w:hAnsi="仿宋_GB2312" w:eastAsia="仿宋_GB2312" w:cs="仿宋_GB2312"/>
          <w:b w:val="0"/>
          <w:bCs w:val="0"/>
          <w:sz w:val="30"/>
          <w:szCs w:val="30"/>
          <w:lang w:val="en-US" w:eastAsia="zh-CN"/>
        </w:rPr>
        <w:t>其中生产环节10批次、流通环节317批次、餐饮环节23批次，抽检范围覆盖</w:t>
      </w:r>
      <w:r>
        <w:rPr>
          <w:rFonts w:hint="eastAsia" w:ascii="仿宋_GB2312" w:hAnsi="仿宋_GB2312" w:eastAsia="仿宋_GB2312" w:cs="仿宋_GB2312"/>
          <w:b w:val="0"/>
          <w:bCs w:val="0"/>
          <w:sz w:val="30"/>
          <w:szCs w:val="30"/>
          <w:lang w:eastAsia="zh-CN"/>
        </w:rPr>
        <w:t>粮食加工品、肉制品、饮料、方便食品、冷冻饮品、速冻食品、薯类和膨化食品、糖果制品、酒类、蔬菜制品、水果制品、淀粉及淀粉制品、糕点、豆制品、蜂产品、婴幼儿配方食品、餐饮食品、食用农产品等</w:t>
      </w:r>
      <w:r>
        <w:rPr>
          <w:rFonts w:hint="eastAsia" w:ascii="仿宋_GB2312" w:hAnsi="仿宋_GB2312" w:eastAsia="仿宋_GB2312" w:cs="仿宋_GB2312"/>
          <w:b w:val="0"/>
          <w:bCs w:val="0"/>
          <w:sz w:val="30"/>
          <w:szCs w:val="30"/>
          <w:lang w:val="en-US" w:eastAsia="zh-CN"/>
        </w:rPr>
        <w:t>18</w:t>
      </w:r>
      <w:r>
        <w:rPr>
          <w:rFonts w:hint="eastAsia" w:ascii="仿宋_GB2312" w:hAnsi="仿宋_GB2312" w:eastAsia="仿宋_GB2312" w:cs="仿宋_GB2312"/>
          <w:b w:val="0"/>
          <w:bCs w:val="0"/>
          <w:sz w:val="30"/>
          <w:szCs w:val="30"/>
          <w:lang w:eastAsia="zh-CN"/>
        </w:rPr>
        <w:t>类。</w:t>
      </w:r>
    </w:p>
    <w:p>
      <w:pPr>
        <w:keepNext w:val="0"/>
        <w:keepLines w:val="0"/>
        <w:pageBreakBefore w:val="0"/>
        <w:widowControl w:val="0"/>
        <w:kinsoku/>
        <w:wordWrap/>
        <w:overflowPunct/>
        <w:topLinePunct w:val="0"/>
        <w:bidi w:val="0"/>
        <w:adjustRightInd w:val="0"/>
        <w:snapToGrid w:val="0"/>
        <w:spacing w:line="560" w:lineRule="exact"/>
        <w:ind w:firstLine="600" w:firstLineChars="200"/>
        <w:textAlignment w:val="auto"/>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kern w:val="2"/>
          <w:sz w:val="30"/>
          <w:szCs w:val="30"/>
          <w:lang w:val="en-US" w:eastAsia="zh-CN" w:bidi="ar-SA"/>
        </w:rPr>
        <w:t>印发《2021年全市食品安全抽检监测计划》，在国家食品安全抽样检验信息系统中部署任务，检测完成后，检测机构将抽检结果录入至国家食品安全抽样检验信息系统中，并将抽检结果在市局外网进行公示；我局定期对食品安全检测机构进行考核，实地考核承检机构技术支撑情况、员工培训情况、检验过程、质量控制、抽样与样品管理等方面，切实提高检测机构业务水平。</w:t>
      </w:r>
    </w:p>
    <w:p>
      <w:pPr>
        <w:keepNext w:val="0"/>
        <w:keepLines w:val="0"/>
        <w:pageBreakBefore w:val="0"/>
        <w:widowControl w:val="0"/>
        <w:numPr>
          <w:ilvl w:val="0"/>
          <w:numId w:val="1"/>
        </w:numPr>
        <w:kinsoku/>
        <w:wordWrap/>
        <w:overflowPunct/>
        <w:topLinePunct w:val="0"/>
        <w:bidi w:val="0"/>
        <w:spacing w:line="560" w:lineRule="exact"/>
        <w:ind w:firstLine="576" w:firstLineChars="192"/>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项目绩效状况分析</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600" w:firstLineChars="200"/>
        <w:jc w:val="both"/>
        <w:textAlignment w:val="auto"/>
        <w:outlineLvl w:val="9"/>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color w:val="000000"/>
          <w:sz w:val="30"/>
          <w:szCs w:val="30"/>
          <w:lang w:eastAsia="zh-CN"/>
        </w:rPr>
        <w:t>按照《浙江省农贸市场和专业市场“五化”提升行动方案》的总体部署，坚持以最多跑一次改革为引领，以数字化变革为动力，坚持问题导向，需求导向，着力打造“便利化、智慧化、人性化、特色化、规范化”（五化）为一体的市场服务体系，推进农贸市场和专业市场软硬件基础设施所改造</w:t>
      </w:r>
      <w:r>
        <w:rPr>
          <w:rFonts w:hint="eastAsia" w:ascii="仿宋_GB2312" w:hAnsi="仿宋_GB2312" w:eastAsia="仿宋_GB2312" w:cs="仿宋_GB2312"/>
          <w:b w:val="0"/>
          <w:bCs w:val="0"/>
          <w:color w:val="auto"/>
          <w:sz w:val="30"/>
          <w:szCs w:val="30"/>
          <w:highlight w:val="none"/>
          <w:lang w:eastAsia="zh-CN"/>
        </w:rPr>
        <w:t>和管理服务水平提升等工程，丽水</w:t>
      </w:r>
      <w:r>
        <w:rPr>
          <w:rFonts w:hint="eastAsia" w:ascii="仿宋_GB2312" w:hAnsi="仿宋_GB2312" w:eastAsia="仿宋_GB2312" w:cs="仿宋_GB2312"/>
          <w:b w:val="0"/>
          <w:bCs w:val="0"/>
          <w:sz w:val="30"/>
          <w:szCs w:val="30"/>
          <w:lang w:val="en-US" w:eastAsia="zh-CN"/>
        </w:rPr>
        <w:t>市本级1家专业市场（丽水红星美凯龙家居生活广场）列入创建，并顺利通过考核验收；浙南国际建材城顺利完成国卫及国家文明城市巩固相关工作</w:t>
      </w:r>
      <w:r>
        <w:rPr>
          <w:rFonts w:hint="eastAsia" w:ascii="仿宋_GB2312" w:hAnsi="仿宋_GB2312" w:eastAsia="仿宋_GB2312" w:cs="仿宋_GB2312"/>
          <w:b w:val="0"/>
          <w:bCs w:val="0"/>
          <w:color w:val="000000"/>
          <w:sz w:val="30"/>
          <w:szCs w:val="30"/>
          <w:lang w:eastAsia="zh-CN"/>
        </w:rPr>
        <w:t>。</w:t>
      </w:r>
    </w:p>
    <w:p>
      <w:pPr>
        <w:keepNext w:val="0"/>
        <w:keepLines w:val="0"/>
        <w:pageBreakBefore w:val="0"/>
        <w:widowControl w:val="0"/>
        <w:kinsoku/>
        <w:wordWrap/>
        <w:overflowPunct/>
        <w:topLinePunct w:val="0"/>
        <w:bidi w:val="0"/>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val="en-US" w:eastAsia="zh-CN"/>
        </w:rPr>
        <w:t>2021年我市委托丽水学院举办培训班2期，培训人员150余人，服务企业105家。</w:t>
      </w:r>
      <w:r>
        <w:rPr>
          <w:rFonts w:hint="eastAsia" w:ascii="仿宋_GB2312" w:hAnsi="仿宋_GB2312" w:eastAsia="仿宋_GB2312" w:cs="仿宋_GB2312"/>
          <w:b w:val="0"/>
          <w:bCs w:val="0"/>
          <w:sz w:val="30"/>
          <w:szCs w:val="30"/>
          <w:lang w:eastAsia="zh-CN"/>
        </w:rPr>
        <w:t>圆满完成项目绩效目标，实施后知识产权条线人员和企业管理人员的知识产权综合能力显著提升。</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00" w:firstLineChars="2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kern w:val="2"/>
          <w:sz w:val="30"/>
          <w:szCs w:val="30"/>
          <w:lang w:val="en-US" w:eastAsia="zh-CN" w:bidi="ar-SA"/>
        </w:rPr>
        <w:t>根据食品抽检计划开展各环节定期或不定期监督抽检，及时处置抽检不合格单位，加强食品安全监管，推进食品安全示范实际完成食品安全抽检350批次，</w:t>
      </w:r>
      <w:r>
        <w:rPr>
          <w:rFonts w:hint="eastAsia" w:ascii="仿宋_GB2312" w:hAnsi="仿宋_GB2312" w:eastAsia="仿宋_GB2312" w:cs="仿宋_GB2312"/>
          <w:b w:val="0"/>
          <w:bCs w:val="0"/>
          <w:sz w:val="30"/>
          <w:szCs w:val="30"/>
          <w:lang w:val="en-US" w:eastAsia="zh-CN"/>
        </w:rPr>
        <w:t>其中生产环节10批次、流通环节317批次、餐饮环节23批次，</w:t>
      </w:r>
      <w:r>
        <w:rPr>
          <w:rFonts w:hint="eastAsia" w:ascii="仿宋_GB2312" w:hAnsi="仿宋_GB2312" w:eastAsia="仿宋_GB2312" w:cs="仿宋_GB2312"/>
          <w:b w:val="0"/>
          <w:bCs w:val="0"/>
          <w:sz w:val="30"/>
          <w:szCs w:val="30"/>
          <w:lang w:eastAsia="zh-CN"/>
        </w:rPr>
        <w:t>共检出</w:t>
      </w:r>
      <w:r>
        <w:rPr>
          <w:rFonts w:hint="eastAsia" w:ascii="仿宋_GB2312" w:hAnsi="仿宋_GB2312" w:eastAsia="仿宋_GB2312" w:cs="仿宋_GB2312"/>
          <w:b w:val="0"/>
          <w:bCs w:val="0"/>
          <w:sz w:val="30"/>
          <w:szCs w:val="30"/>
          <w:lang w:val="en-US" w:eastAsia="zh-CN"/>
        </w:rPr>
        <w:t>19批次不合格样品。</w:t>
      </w:r>
      <w:r>
        <w:rPr>
          <w:rFonts w:hint="eastAsia" w:ascii="仿宋_GB2312" w:hAnsi="仿宋_GB2312" w:eastAsia="仿宋_GB2312" w:cs="仿宋_GB2312"/>
          <w:b w:val="0"/>
          <w:bCs w:val="0"/>
          <w:sz w:val="30"/>
          <w:szCs w:val="30"/>
          <w:lang w:eastAsia="zh-CN"/>
        </w:rPr>
        <w:t>均为食用农产品，包括</w:t>
      </w:r>
      <w:r>
        <w:rPr>
          <w:rFonts w:hint="eastAsia" w:ascii="仿宋_GB2312" w:hAnsi="仿宋_GB2312" w:eastAsia="仿宋_GB2312" w:cs="仿宋_GB2312"/>
          <w:b w:val="0"/>
          <w:bCs w:val="0"/>
          <w:sz w:val="30"/>
          <w:szCs w:val="30"/>
          <w:lang w:val="en-US" w:eastAsia="zh-CN"/>
        </w:rPr>
        <w:t>3</w:t>
      </w:r>
      <w:r>
        <w:rPr>
          <w:rFonts w:hint="eastAsia" w:ascii="仿宋_GB2312" w:hAnsi="仿宋_GB2312" w:eastAsia="仿宋_GB2312" w:cs="仿宋_GB2312"/>
          <w:b w:val="0"/>
          <w:bCs w:val="0"/>
          <w:sz w:val="30"/>
          <w:szCs w:val="30"/>
          <w:lang w:eastAsia="zh-CN"/>
        </w:rPr>
        <w:t>批次蔬菜、</w:t>
      </w:r>
      <w:r>
        <w:rPr>
          <w:rFonts w:hint="eastAsia" w:ascii="仿宋_GB2312" w:hAnsi="仿宋_GB2312" w:eastAsia="仿宋_GB2312" w:cs="仿宋_GB2312"/>
          <w:b w:val="0"/>
          <w:bCs w:val="0"/>
          <w:sz w:val="30"/>
          <w:szCs w:val="30"/>
          <w:lang w:val="en-US" w:eastAsia="zh-CN"/>
        </w:rPr>
        <w:t>3</w:t>
      </w:r>
      <w:r>
        <w:rPr>
          <w:rFonts w:hint="eastAsia" w:ascii="仿宋_GB2312" w:hAnsi="仿宋_GB2312" w:eastAsia="仿宋_GB2312" w:cs="仿宋_GB2312"/>
          <w:b w:val="0"/>
          <w:bCs w:val="0"/>
          <w:sz w:val="30"/>
          <w:szCs w:val="30"/>
          <w:lang w:eastAsia="zh-CN"/>
        </w:rPr>
        <w:t>批次水果类、</w:t>
      </w:r>
      <w:r>
        <w:rPr>
          <w:rFonts w:hint="eastAsia" w:ascii="仿宋_GB2312" w:hAnsi="仿宋_GB2312" w:eastAsia="仿宋_GB2312" w:cs="仿宋_GB2312"/>
          <w:b w:val="0"/>
          <w:bCs w:val="0"/>
          <w:sz w:val="30"/>
          <w:szCs w:val="30"/>
          <w:lang w:val="en-US" w:eastAsia="zh-CN"/>
        </w:rPr>
        <w:t>13</w:t>
      </w:r>
      <w:r>
        <w:rPr>
          <w:rFonts w:hint="eastAsia" w:ascii="仿宋_GB2312" w:hAnsi="仿宋_GB2312" w:eastAsia="仿宋_GB2312" w:cs="仿宋_GB2312"/>
          <w:b w:val="0"/>
          <w:bCs w:val="0"/>
          <w:sz w:val="30"/>
          <w:szCs w:val="30"/>
          <w:lang w:eastAsia="zh-CN"/>
        </w:rPr>
        <w:t>批次水产品。</w:t>
      </w:r>
    </w:p>
    <w:p>
      <w:pPr>
        <w:keepNext w:val="0"/>
        <w:keepLines w:val="0"/>
        <w:pageBreakBefore w:val="0"/>
        <w:widowControl w:val="0"/>
        <w:numPr>
          <w:ilvl w:val="0"/>
          <w:numId w:val="0"/>
        </w:numPr>
        <w:kinsoku/>
        <w:wordWrap/>
        <w:overflowPunct/>
        <w:topLinePunct w:val="0"/>
        <w:bidi w:val="0"/>
        <w:spacing w:line="560" w:lineRule="exact"/>
        <w:ind w:left="630" w:leftChars="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eastAsia="zh-CN"/>
        </w:rPr>
        <w:t>（一）、</w:t>
      </w:r>
      <w:r>
        <w:rPr>
          <w:rFonts w:hint="eastAsia" w:ascii="仿宋_GB2312" w:hAnsi="仿宋_GB2312" w:eastAsia="仿宋_GB2312" w:cs="仿宋_GB2312"/>
          <w:b w:val="0"/>
          <w:bCs w:val="0"/>
          <w:sz w:val="30"/>
          <w:szCs w:val="30"/>
        </w:rPr>
        <w:t>产出指标完成情况</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numPr>
          <w:ilvl w:val="0"/>
          <w:numId w:val="0"/>
        </w:numPr>
        <w:kinsoku/>
        <w:wordWrap/>
        <w:overflowPunct/>
        <w:topLinePunct w:val="0"/>
        <w:bidi w:val="0"/>
        <w:spacing w:line="560" w:lineRule="exact"/>
        <w:ind w:firstLine="300" w:firstLineChars="1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val="en-US" w:eastAsia="zh-CN"/>
        </w:rPr>
        <w:t>1、</w:t>
      </w:r>
      <w:r>
        <w:rPr>
          <w:rFonts w:hint="eastAsia" w:ascii="仿宋_GB2312" w:hAnsi="仿宋_GB2312" w:eastAsia="仿宋_GB2312" w:cs="仿宋_GB2312"/>
          <w:b w:val="0"/>
          <w:bCs w:val="0"/>
          <w:sz w:val="30"/>
          <w:szCs w:val="30"/>
          <w:lang w:eastAsia="zh-CN"/>
        </w:rPr>
        <w:t>数量指标</w:t>
      </w:r>
    </w:p>
    <w:p>
      <w:pPr>
        <w:keepNext w:val="0"/>
        <w:keepLines w:val="0"/>
        <w:pageBreakBefore w:val="0"/>
        <w:widowControl w:val="0"/>
        <w:numPr>
          <w:ilvl w:val="0"/>
          <w:numId w:val="0"/>
        </w:numPr>
        <w:kinsoku/>
        <w:wordWrap/>
        <w:overflowPunct/>
        <w:topLinePunct w:val="0"/>
        <w:bidi w:val="0"/>
        <w:spacing w:line="560" w:lineRule="exact"/>
        <w:textAlignment w:val="auto"/>
        <w:rPr>
          <w:rFonts w:hint="eastAsia" w:ascii="仿宋_GB2312" w:hAnsi="仿宋_GB2312" w:eastAsia="仿宋_GB2312" w:cs="仿宋_GB2312"/>
          <w:b w:val="0"/>
          <w:bCs w:val="0"/>
          <w:sz w:val="30"/>
          <w:szCs w:val="30"/>
          <w:highlight w:val="none"/>
          <w:lang w:val="en-US" w:eastAsia="zh-CN"/>
        </w:rPr>
      </w:pP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highlight w:val="none"/>
          <w:lang w:val="en-US" w:eastAsia="zh-CN"/>
        </w:rPr>
        <w:t>①</w:t>
      </w:r>
      <w:r>
        <w:rPr>
          <w:rFonts w:hint="eastAsia" w:ascii="仿宋_GB2312" w:hAnsi="仿宋_GB2312" w:eastAsia="仿宋_GB2312" w:cs="仿宋_GB2312"/>
          <w:b w:val="0"/>
          <w:bCs w:val="0"/>
          <w:sz w:val="30"/>
          <w:szCs w:val="30"/>
          <w:lang w:val="en-US" w:eastAsia="zh-CN"/>
        </w:rPr>
        <w:t>、</w:t>
      </w:r>
      <w:r>
        <w:rPr>
          <w:rFonts w:hint="eastAsia" w:ascii="仿宋_GB2312" w:hAnsi="仿宋_GB2312" w:eastAsia="仿宋_GB2312" w:cs="仿宋_GB2312"/>
          <w:b w:val="0"/>
          <w:bCs w:val="0"/>
          <w:sz w:val="30"/>
          <w:szCs w:val="30"/>
          <w:highlight w:val="none"/>
          <w:lang w:val="en-US" w:eastAsia="zh-CN"/>
        </w:rPr>
        <w:t>PCT国际专利申请量年度指标值</w:t>
      </w:r>
      <w:r>
        <w:rPr>
          <w:rFonts w:hint="eastAsia" w:ascii="仿宋_GB2312" w:hAnsi="仿宋_GB2312" w:eastAsia="仿宋_GB2312" w:cs="仿宋_GB2312"/>
          <w:b w:val="0"/>
          <w:bCs w:val="0"/>
          <w:sz w:val="30"/>
          <w:szCs w:val="30"/>
          <w:lang w:val="en-US" w:eastAsia="zh-CN"/>
        </w:rPr>
        <w:t>≧15件</w:t>
      </w:r>
      <w:r>
        <w:rPr>
          <w:rFonts w:hint="eastAsia" w:ascii="仿宋_GB2312" w:hAnsi="仿宋_GB2312" w:eastAsia="仿宋_GB2312" w:cs="仿宋_GB2312"/>
          <w:b w:val="0"/>
          <w:bCs w:val="0"/>
          <w:sz w:val="30"/>
          <w:szCs w:val="30"/>
          <w:highlight w:val="none"/>
          <w:lang w:val="en-US" w:eastAsia="zh-CN"/>
        </w:rPr>
        <w:t>，实际完成43件；②、</w:t>
      </w:r>
      <w:r>
        <w:rPr>
          <w:rFonts w:hint="eastAsia" w:ascii="仿宋_GB2312" w:hAnsi="仿宋_GB2312" w:eastAsia="仿宋_GB2312" w:cs="仿宋_GB2312"/>
          <w:b w:val="0"/>
          <w:bCs w:val="0"/>
          <w:i w:val="0"/>
          <w:color w:val="000000"/>
          <w:kern w:val="0"/>
          <w:sz w:val="30"/>
          <w:szCs w:val="30"/>
          <w:u w:val="none"/>
          <w:lang w:val="en-US" w:eastAsia="zh-CN" w:bidi="ar"/>
        </w:rPr>
        <w:t>学校食堂“阳光厨房”</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≧18家，</w:t>
      </w:r>
      <w:r>
        <w:rPr>
          <w:rFonts w:hint="eastAsia" w:ascii="仿宋_GB2312" w:hAnsi="仿宋_GB2312" w:eastAsia="仿宋_GB2312" w:cs="仿宋_GB2312"/>
          <w:b w:val="0"/>
          <w:bCs w:val="0"/>
          <w:sz w:val="30"/>
          <w:szCs w:val="30"/>
          <w:highlight w:val="none"/>
          <w:lang w:val="en-US" w:eastAsia="zh-CN"/>
        </w:rPr>
        <w:t>实际完成19家；③、省局食品抽检任务批次年度指标值</w:t>
      </w:r>
      <w:r>
        <w:rPr>
          <w:rFonts w:hint="eastAsia" w:ascii="仿宋_GB2312" w:hAnsi="仿宋_GB2312" w:eastAsia="仿宋_GB2312" w:cs="仿宋_GB2312"/>
          <w:b w:val="0"/>
          <w:bCs w:val="0"/>
          <w:sz w:val="30"/>
          <w:szCs w:val="30"/>
          <w:lang w:val="en-US" w:eastAsia="zh-CN"/>
        </w:rPr>
        <w:t>≧</w:t>
      </w:r>
      <w:r>
        <w:rPr>
          <w:rFonts w:hint="eastAsia" w:ascii="仿宋_GB2312" w:hAnsi="仿宋_GB2312" w:eastAsia="仿宋_GB2312" w:cs="仿宋_GB2312"/>
          <w:b w:val="0"/>
          <w:bCs w:val="0"/>
          <w:sz w:val="30"/>
          <w:szCs w:val="30"/>
          <w:highlight w:val="none"/>
          <w:lang w:val="en-US" w:eastAsia="zh-CN"/>
        </w:rPr>
        <w:t>300批次，实际完成350批次。④、</w:t>
      </w:r>
      <w:r>
        <w:rPr>
          <w:rFonts w:hint="eastAsia" w:ascii="仿宋_GB2312" w:hAnsi="仿宋_GB2312" w:eastAsia="仿宋_GB2312" w:cs="仿宋_GB2312"/>
          <w:b w:val="0"/>
          <w:bCs w:val="0"/>
          <w:i w:val="0"/>
          <w:color w:val="000000"/>
          <w:kern w:val="0"/>
          <w:sz w:val="30"/>
          <w:szCs w:val="30"/>
          <w:u w:val="none"/>
          <w:lang w:val="en-US" w:eastAsia="zh-CN" w:bidi="ar"/>
        </w:rPr>
        <w:t>行政许可证书发放量</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i w:val="0"/>
          <w:color w:val="000000"/>
          <w:kern w:val="0"/>
          <w:sz w:val="30"/>
          <w:szCs w:val="30"/>
          <w:u w:val="none"/>
          <w:lang w:val="en-US" w:eastAsia="zh-CN" w:bidi="ar"/>
        </w:rPr>
        <w:t>≧22028张，</w:t>
      </w:r>
      <w:r>
        <w:rPr>
          <w:rFonts w:hint="eastAsia" w:ascii="仿宋_GB2312" w:hAnsi="仿宋_GB2312" w:eastAsia="仿宋_GB2312" w:cs="仿宋_GB2312"/>
          <w:b w:val="0"/>
          <w:bCs w:val="0"/>
          <w:sz w:val="30"/>
          <w:szCs w:val="30"/>
          <w:highlight w:val="none"/>
          <w:lang w:val="en-US" w:eastAsia="zh-CN"/>
        </w:rPr>
        <w:t>实际完成15869张。⑤、五化市场提升年度指标值1家，实际完成1家。</w:t>
      </w:r>
    </w:p>
    <w:p>
      <w:pPr>
        <w:keepNext w:val="0"/>
        <w:keepLines w:val="0"/>
        <w:pageBreakBefore w:val="0"/>
        <w:widowControl w:val="0"/>
        <w:numPr>
          <w:ilvl w:val="0"/>
          <w:numId w:val="0"/>
        </w:numPr>
        <w:kinsoku/>
        <w:wordWrap/>
        <w:overflowPunct/>
        <w:topLinePunct w:val="0"/>
        <w:bidi w:val="0"/>
        <w:spacing w:line="560" w:lineRule="exact"/>
        <w:ind w:firstLine="600" w:firstLineChars="20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2、</w:t>
      </w:r>
      <w:r>
        <w:rPr>
          <w:rFonts w:hint="eastAsia" w:ascii="仿宋_GB2312" w:hAnsi="仿宋_GB2312" w:eastAsia="仿宋_GB2312" w:cs="仿宋_GB2312"/>
          <w:b w:val="0"/>
          <w:bCs w:val="0"/>
          <w:sz w:val="30"/>
          <w:szCs w:val="30"/>
          <w:lang w:eastAsia="zh-CN"/>
        </w:rPr>
        <w:t>质量指标</w:t>
      </w:r>
    </w:p>
    <w:p>
      <w:pPr>
        <w:keepNext w:val="0"/>
        <w:keepLines w:val="0"/>
        <w:pageBreakBefore w:val="0"/>
        <w:widowControl w:val="0"/>
        <w:numPr>
          <w:ilvl w:val="0"/>
          <w:numId w:val="0"/>
        </w:numPr>
        <w:kinsoku/>
        <w:wordWrap/>
        <w:overflowPunct/>
        <w:topLinePunct w:val="0"/>
        <w:bidi w:val="0"/>
        <w:spacing w:line="560" w:lineRule="exact"/>
        <w:ind w:firstLine="900" w:firstLineChars="300"/>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highlight w:val="none"/>
          <w:lang w:val="en-US" w:eastAsia="zh-CN"/>
        </w:rPr>
        <w:t>①</w:t>
      </w:r>
      <w:r>
        <w:rPr>
          <w:rFonts w:hint="eastAsia" w:ascii="仿宋_GB2312" w:hAnsi="仿宋_GB2312" w:eastAsia="仿宋_GB2312" w:cs="仿宋_GB2312"/>
          <w:b w:val="0"/>
          <w:bCs w:val="0"/>
          <w:sz w:val="30"/>
          <w:szCs w:val="30"/>
          <w:lang w:val="en-US" w:eastAsia="zh-CN"/>
        </w:rPr>
        <w:t>、</w:t>
      </w:r>
      <w:r>
        <w:rPr>
          <w:rFonts w:hint="eastAsia" w:ascii="仿宋_GB2312" w:hAnsi="仿宋_GB2312" w:eastAsia="仿宋_GB2312" w:cs="仿宋_GB2312"/>
          <w:b w:val="0"/>
          <w:bCs w:val="0"/>
          <w:sz w:val="30"/>
          <w:szCs w:val="30"/>
          <w:lang w:eastAsia="zh-CN"/>
        </w:rPr>
        <w:t>每万人发明专利拥有量</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≧10件，实际完成10.89件；</w:t>
      </w:r>
      <w:r>
        <w:rPr>
          <w:rFonts w:hint="eastAsia" w:ascii="仿宋_GB2312" w:hAnsi="仿宋_GB2312" w:eastAsia="仿宋_GB2312" w:cs="仿宋_GB2312"/>
          <w:b w:val="0"/>
          <w:bCs w:val="0"/>
          <w:sz w:val="30"/>
          <w:szCs w:val="30"/>
          <w:highlight w:val="none"/>
          <w:lang w:val="en-US" w:eastAsia="zh-CN"/>
        </w:rPr>
        <w:t>②</w:t>
      </w:r>
      <w:r>
        <w:rPr>
          <w:rFonts w:hint="eastAsia" w:ascii="仿宋_GB2312" w:hAnsi="仿宋_GB2312" w:eastAsia="仿宋_GB2312" w:cs="仿宋_GB2312"/>
          <w:b w:val="0"/>
          <w:bCs w:val="0"/>
          <w:sz w:val="30"/>
          <w:szCs w:val="30"/>
          <w:lang w:val="en-US" w:eastAsia="zh-CN"/>
        </w:rPr>
        <w:t>、不合格食品核查处置率</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100%，实际完成100%3、抽检任务批次完成率</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100%，实际完成100%</w:t>
      </w:r>
      <w:r>
        <w:rPr>
          <w:rFonts w:hint="eastAsia" w:ascii="仿宋_GB2312" w:hAnsi="仿宋_GB2312" w:eastAsia="仿宋_GB2312" w:cs="仿宋_GB2312"/>
          <w:b w:val="0"/>
          <w:bCs w:val="0"/>
          <w:sz w:val="30"/>
          <w:szCs w:val="30"/>
          <w:lang w:eastAsia="zh-CN"/>
        </w:rPr>
        <w:t>；</w:t>
      </w:r>
    </w:p>
    <w:p>
      <w:pPr>
        <w:keepNext w:val="0"/>
        <w:keepLines w:val="0"/>
        <w:pageBreakBefore w:val="0"/>
        <w:widowControl w:val="0"/>
        <w:numPr>
          <w:ilvl w:val="0"/>
          <w:numId w:val="0"/>
        </w:numPr>
        <w:kinsoku/>
        <w:wordWrap/>
        <w:overflowPunct/>
        <w:topLinePunct w:val="0"/>
        <w:bidi w:val="0"/>
        <w:spacing w:line="560" w:lineRule="exact"/>
        <w:ind w:left="630" w:leftChars="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eastAsia="zh-CN"/>
        </w:rPr>
        <w:t>（二）</w:t>
      </w:r>
      <w:r>
        <w:rPr>
          <w:rFonts w:hint="eastAsia" w:ascii="仿宋_GB2312" w:hAnsi="仿宋_GB2312" w:eastAsia="仿宋_GB2312" w:cs="仿宋_GB2312"/>
          <w:b w:val="0"/>
          <w:bCs w:val="0"/>
          <w:sz w:val="30"/>
          <w:szCs w:val="30"/>
        </w:rPr>
        <w:t>效益指标完成情况</w:t>
      </w:r>
    </w:p>
    <w:p>
      <w:pPr>
        <w:keepNext w:val="0"/>
        <w:keepLines w:val="0"/>
        <w:pageBreakBefore w:val="0"/>
        <w:widowControl w:val="0"/>
        <w:numPr>
          <w:ilvl w:val="0"/>
          <w:numId w:val="0"/>
        </w:numPr>
        <w:kinsoku/>
        <w:wordWrap/>
        <w:overflowPunct/>
        <w:topLinePunct w:val="0"/>
        <w:bidi w:val="0"/>
        <w:spacing w:line="560" w:lineRule="exact"/>
        <w:ind w:left="840" w:leftChars="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1、经济效益</w:t>
      </w:r>
    </w:p>
    <w:p>
      <w:pPr>
        <w:keepNext w:val="0"/>
        <w:keepLines w:val="0"/>
        <w:pageBreakBefore w:val="0"/>
        <w:widowControl w:val="0"/>
        <w:numPr>
          <w:ilvl w:val="0"/>
          <w:numId w:val="0"/>
        </w:numPr>
        <w:kinsoku/>
        <w:wordWrap/>
        <w:overflowPunct/>
        <w:topLinePunct w:val="0"/>
        <w:bidi w:val="0"/>
        <w:spacing w:line="560" w:lineRule="exact"/>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highlight w:val="none"/>
          <w:lang w:val="en-US" w:eastAsia="zh-CN"/>
        </w:rPr>
        <w:t>①</w:t>
      </w:r>
      <w:r>
        <w:rPr>
          <w:rFonts w:hint="eastAsia" w:ascii="仿宋_GB2312" w:hAnsi="仿宋_GB2312" w:eastAsia="仿宋_GB2312" w:cs="仿宋_GB2312"/>
          <w:b w:val="0"/>
          <w:bCs w:val="0"/>
          <w:sz w:val="30"/>
          <w:szCs w:val="30"/>
          <w:lang w:val="en-US" w:eastAsia="zh-CN"/>
        </w:rPr>
        <w:t>、区域知识产权示范创强能力</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不断提升，实际完成专利质押融资7.3亿元；</w:t>
      </w:r>
      <w:r>
        <w:rPr>
          <w:rFonts w:hint="eastAsia" w:ascii="仿宋_GB2312" w:hAnsi="仿宋_GB2312" w:eastAsia="仿宋_GB2312" w:cs="仿宋_GB2312"/>
          <w:b w:val="0"/>
          <w:bCs w:val="0"/>
          <w:sz w:val="30"/>
          <w:szCs w:val="30"/>
          <w:highlight w:val="none"/>
          <w:lang w:val="en-US" w:eastAsia="zh-CN"/>
        </w:rPr>
        <w:t>②</w:t>
      </w:r>
      <w:r>
        <w:rPr>
          <w:rFonts w:hint="eastAsia" w:ascii="仿宋_GB2312" w:hAnsi="仿宋_GB2312" w:eastAsia="仿宋_GB2312" w:cs="仿宋_GB2312"/>
          <w:b w:val="0"/>
          <w:bCs w:val="0"/>
          <w:sz w:val="30"/>
          <w:szCs w:val="30"/>
          <w:lang w:val="en-US" w:eastAsia="zh-CN"/>
        </w:rPr>
        <w:t>、区域知识产权示范创强能力</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不断提升，实际完成申报省知识产权示范企业21家。</w:t>
      </w:r>
    </w:p>
    <w:p>
      <w:pPr>
        <w:keepNext w:val="0"/>
        <w:keepLines w:val="0"/>
        <w:pageBreakBefore w:val="0"/>
        <w:widowControl w:val="0"/>
        <w:numPr>
          <w:ilvl w:val="0"/>
          <w:numId w:val="0"/>
        </w:numPr>
        <w:kinsoku/>
        <w:wordWrap/>
        <w:overflowPunct/>
        <w:topLinePunct w:val="0"/>
        <w:bidi w:val="0"/>
        <w:spacing w:line="560" w:lineRule="exact"/>
        <w:ind w:left="840" w:leftChars="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2、</w:t>
      </w:r>
      <w:r>
        <w:rPr>
          <w:rFonts w:hint="eastAsia" w:ascii="仿宋_GB2312" w:hAnsi="仿宋_GB2312" w:eastAsia="仿宋_GB2312" w:cs="仿宋_GB2312"/>
          <w:b w:val="0"/>
          <w:bCs w:val="0"/>
          <w:sz w:val="30"/>
          <w:szCs w:val="30"/>
          <w:lang w:eastAsia="zh-CN"/>
        </w:rPr>
        <w:t>社会效益</w:t>
      </w:r>
    </w:p>
    <w:p>
      <w:pPr>
        <w:keepNext w:val="0"/>
        <w:keepLines w:val="0"/>
        <w:pageBreakBefore w:val="0"/>
        <w:widowControl w:val="0"/>
        <w:numPr>
          <w:ilvl w:val="0"/>
          <w:numId w:val="0"/>
        </w:numPr>
        <w:kinsoku/>
        <w:wordWrap/>
        <w:overflowPunct/>
        <w:topLinePunct w:val="0"/>
        <w:bidi w:val="0"/>
        <w:spacing w:line="560" w:lineRule="exact"/>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val="0"/>
          <w:bCs w:val="0"/>
          <w:sz w:val="30"/>
          <w:szCs w:val="30"/>
          <w:highlight w:val="none"/>
          <w:lang w:val="en-US" w:eastAsia="zh-CN"/>
        </w:rPr>
        <w:t>①</w:t>
      </w:r>
      <w:r>
        <w:rPr>
          <w:rFonts w:hint="eastAsia" w:ascii="仿宋_GB2312" w:hAnsi="仿宋_GB2312" w:eastAsia="仿宋_GB2312" w:cs="仿宋_GB2312"/>
          <w:b w:val="0"/>
          <w:bCs w:val="0"/>
          <w:sz w:val="30"/>
          <w:szCs w:val="30"/>
          <w:lang w:val="en-US" w:eastAsia="zh-CN"/>
        </w:rPr>
        <w:t>、知识产权公共服务能力</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有效提升，实际完成2家专利代理机构绩效评价优秀；</w:t>
      </w:r>
      <w:r>
        <w:rPr>
          <w:rFonts w:hint="eastAsia" w:ascii="仿宋_GB2312" w:hAnsi="仿宋_GB2312" w:eastAsia="仿宋_GB2312" w:cs="仿宋_GB2312"/>
          <w:b w:val="0"/>
          <w:bCs w:val="0"/>
          <w:sz w:val="30"/>
          <w:szCs w:val="30"/>
          <w:highlight w:val="none"/>
          <w:lang w:val="en-US" w:eastAsia="zh-CN"/>
        </w:rPr>
        <w:t>②</w:t>
      </w:r>
      <w:r>
        <w:rPr>
          <w:rFonts w:hint="eastAsia" w:ascii="仿宋_GB2312" w:hAnsi="仿宋_GB2312" w:eastAsia="仿宋_GB2312" w:cs="仿宋_GB2312"/>
          <w:b w:val="0"/>
          <w:bCs w:val="0"/>
          <w:sz w:val="30"/>
          <w:szCs w:val="30"/>
          <w:lang w:val="en-US" w:eastAsia="zh-CN"/>
        </w:rPr>
        <w:t>、区域食品安全水平</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有效提升实际完成不断提升；</w:t>
      </w:r>
      <w:r>
        <w:rPr>
          <w:rFonts w:hint="eastAsia" w:ascii="仿宋_GB2312" w:hAnsi="仿宋_GB2312" w:eastAsia="仿宋_GB2312" w:cs="仿宋_GB2312"/>
          <w:b w:val="0"/>
          <w:bCs w:val="0"/>
          <w:sz w:val="30"/>
          <w:szCs w:val="30"/>
          <w:highlight w:val="none"/>
          <w:lang w:val="en-US" w:eastAsia="zh-CN"/>
        </w:rPr>
        <w:t>③</w:t>
      </w:r>
      <w:r>
        <w:rPr>
          <w:rFonts w:hint="eastAsia" w:ascii="仿宋_GB2312" w:hAnsi="仿宋_GB2312" w:eastAsia="仿宋_GB2312" w:cs="仿宋_GB2312"/>
          <w:b w:val="0"/>
          <w:bCs w:val="0"/>
          <w:sz w:val="30"/>
          <w:szCs w:val="30"/>
          <w:lang w:val="en-US" w:eastAsia="zh-CN"/>
        </w:rPr>
        <w:t>、市场监管履职能力</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不断提升，实际完成不断提升。</w:t>
      </w:r>
    </w:p>
    <w:p>
      <w:pPr>
        <w:keepNext w:val="0"/>
        <w:keepLines w:val="0"/>
        <w:pageBreakBefore w:val="0"/>
        <w:widowControl w:val="0"/>
        <w:numPr>
          <w:ilvl w:val="0"/>
          <w:numId w:val="0"/>
        </w:numPr>
        <w:kinsoku/>
        <w:wordWrap/>
        <w:overflowPunct/>
        <w:topLinePunct w:val="0"/>
        <w:bidi w:val="0"/>
        <w:spacing w:line="560" w:lineRule="exact"/>
        <w:ind w:left="740" w:leftChars="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3、可持续影响指标</w:t>
      </w:r>
    </w:p>
    <w:p>
      <w:pPr>
        <w:keepNext w:val="0"/>
        <w:keepLines w:val="0"/>
        <w:pageBreakBefore w:val="0"/>
        <w:widowControl w:val="0"/>
        <w:numPr>
          <w:ilvl w:val="0"/>
          <w:numId w:val="0"/>
        </w:numPr>
        <w:kinsoku/>
        <w:wordWrap/>
        <w:overflowPunct/>
        <w:topLinePunct w:val="0"/>
        <w:bidi w:val="0"/>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highlight w:val="none"/>
          <w:lang w:val="en-US" w:eastAsia="zh-CN"/>
        </w:rPr>
        <w:t>①</w:t>
      </w:r>
      <w:r>
        <w:rPr>
          <w:rFonts w:hint="eastAsia" w:ascii="仿宋_GB2312" w:hAnsi="仿宋_GB2312" w:eastAsia="仿宋_GB2312" w:cs="仿宋_GB2312"/>
          <w:b w:val="0"/>
          <w:bCs w:val="0"/>
          <w:sz w:val="30"/>
          <w:szCs w:val="30"/>
          <w:lang w:val="en-US" w:eastAsia="zh-CN"/>
        </w:rPr>
        <w:t>、知识产权保护环境</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sz w:val="30"/>
          <w:szCs w:val="30"/>
          <w:lang w:val="en-US" w:eastAsia="zh-CN"/>
        </w:rPr>
        <w:t>明显改善，我局列全国159个地级市中知识产权行政保护绩效评价第15位；</w:t>
      </w:r>
      <w:r>
        <w:rPr>
          <w:rFonts w:hint="eastAsia" w:ascii="仿宋_GB2312" w:hAnsi="仿宋_GB2312" w:eastAsia="仿宋_GB2312" w:cs="仿宋_GB2312"/>
          <w:b w:val="0"/>
          <w:bCs w:val="0"/>
          <w:sz w:val="30"/>
          <w:szCs w:val="30"/>
          <w:highlight w:val="none"/>
          <w:lang w:val="en-US" w:eastAsia="zh-CN"/>
        </w:rPr>
        <w:t>②</w:t>
      </w:r>
      <w:r>
        <w:rPr>
          <w:rFonts w:hint="eastAsia" w:ascii="仿宋_GB2312" w:hAnsi="仿宋_GB2312" w:eastAsia="仿宋_GB2312" w:cs="仿宋_GB2312"/>
          <w:b w:val="0"/>
          <w:bCs w:val="0"/>
          <w:sz w:val="30"/>
          <w:szCs w:val="30"/>
          <w:lang w:val="en-US" w:eastAsia="zh-CN"/>
        </w:rPr>
        <w:t>、基层所规范化水平进一步提升；</w:t>
      </w:r>
      <w:r>
        <w:rPr>
          <w:rFonts w:hint="eastAsia" w:ascii="仿宋_GB2312" w:hAnsi="仿宋_GB2312" w:eastAsia="仿宋_GB2312" w:cs="仿宋_GB2312"/>
          <w:b w:val="0"/>
          <w:bCs w:val="0"/>
          <w:sz w:val="30"/>
          <w:szCs w:val="30"/>
          <w:highlight w:val="none"/>
          <w:lang w:val="en-US" w:eastAsia="zh-CN"/>
        </w:rPr>
        <w:t>③</w:t>
      </w:r>
      <w:r>
        <w:rPr>
          <w:rFonts w:hint="eastAsia" w:ascii="仿宋_GB2312" w:hAnsi="仿宋_GB2312" w:eastAsia="仿宋_GB2312" w:cs="仿宋_GB2312"/>
          <w:b w:val="0"/>
          <w:bCs w:val="0"/>
          <w:sz w:val="30"/>
          <w:szCs w:val="30"/>
          <w:lang w:val="en-US" w:eastAsia="zh-CN"/>
        </w:rPr>
        <w:t>、学校食品安全自身管理能力进一步提升；</w:t>
      </w:r>
      <w:r>
        <w:rPr>
          <w:rFonts w:hint="eastAsia" w:ascii="仿宋_GB2312" w:hAnsi="仿宋_GB2312" w:eastAsia="仿宋_GB2312" w:cs="仿宋_GB2312"/>
          <w:b w:val="0"/>
          <w:bCs w:val="0"/>
          <w:sz w:val="30"/>
          <w:szCs w:val="30"/>
          <w:highlight w:val="none"/>
          <w:lang w:val="en-US" w:eastAsia="zh-CN"/>
        </w:rPr>
        <w:t>④</w:t>
      </w:r>
      <w:r>
        <w:rPr>
          <w:rFonts w:hint="eastAsia" w:ascii="仿宋_GB2312" w:hAnsi="仿宋_GB2312" w:eastAsia="仿宋_GB2312" w:cs="仿宋_GB2312"/>
          <w:b w:val="0"/>
          <w:bCs w:val="0"/>
          <w:sz w:val="30"/>
          <w:szCs w:val="30"/>
          <w:lang w:val="en-US" w:eastAsia="zh-CN"/>
        </w:rPr>
        <w:t>、科技创新、技术支撑能力进一步提升。</w:t>
      </w:r>
    </w:p>
    <w:p>
      <w:pPr>
        <w:keepNext w:val="0"/>
        <w:keepLines w:val="0"/>
        <w:pageBreakBefore w:val="0"/>
        <w:widowControl w:val="0"/>
        <w:numPr>
          <w:ilvl w:val="0"/>
          <w:numId w:val="0"/>
        </w:numPr>
        <w:kinsoku/>
        <w:wordWrap/>
        <w:overflowPunct/>
        <w:topLinePunct w:val="0"/>
        <w:bidi w:val="0"/>
        <w:spacing w:line="560" w:lineRule="exact"/>
        <w:ind w:left="630" w:leftChars="0"/>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val="en-US" w:eastAsia="zh-CN"/>
        </w:rPr>
        <w:t>（三）、</w:t>
      </w:r>
      <w:r>
        <w:rPr>
          <w:rFonts w:hint="eastAsia" w:ascii="仿宋_GB2312" w:hAnsi="仿宋_GB2312" w:eastAsia="仿宋_GB2312" w:cs="仿宋_GB2312"/>
          <w:b w:val="0"/>
          <w:bCs w:val="0"/>
          <w:sz w:val="30"/>
          <w:szCs w:val="30"/>
        </w:rPr>
        <w:t>满意度指标完成情况</w:t>
      </w:r>
    </w:p>
    <w:p>
      <w:pPr>
        <w:keepNext w:val="0"/>
        <w:keepLines w:val="0"/>
        <w:pageBreakBefore w:val="0"/>
        <w:widowControl w:val="0"/>
        <w:numPr>
          <w:ilvl w:val="0"/>
          <w:numId w:val="0"/>
        </w:numPr>
        <w:kinsoku/>
        <w:wordWrap/>
        <w:overflowPunct/>
        <w:topLinePunct w:val="0"/>
        <w:bidi w:val="0"/>
        <w:spacing w:line="560" w:lineRule="exact"/>
        <w:ind w:left="740" w:leftChars="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1、服务对象满意程度指标</w:t>
      </w:r>
    </w:p>
    <w:p>
      <w:pPr>
        <w:keepNext w:val="0"/>
        <w:keepLines w:val="0"/>
        <w:pageBreakBefore w:val="0"/>
        <w:widowControl w:val="0"/>
        <w:numPr>
          <w:ilvl w:val="0"/>
          <w:numId w:val="0"/>
        </w:numPr>
        <w:kinsoku/>
        <w:wordWrap/>
        <w:overflowPunct/>
        <w:topLinePunct w:val="0"/>
        <w:bidi w:val="0"/>
        <w:spacing w:line="560" w:lineRule="exact"/>
        <w:ind w:firstLine="600" w:firstLineChars="200"/>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食品安全公众满意度</w:t>
      </w:r>
      <w:r>
        <w:rPr>
          <w:rFonts w:hint="eastAsia" w:ascii="仿宋_GB2312" w:hAnsi="仿宋_GB2312" w:eastAsia="仿宋_GB2312" w:cs="仿宋_GB2312"/>
          <w:b w:val="0"/>
          <w:bCs w:val="0"/>
          <w:sz w:val="30"/>
          <w:szCs w:val="30"/>
          <w:highlight w:val="none"/>
          <w:lang w:val="en-US" w:eastAsia="zh-CN"/>
        </w:rPr>
        <w:t>年度指标值</w:t>
      </w:r>
      <w:r>
        <w:rPr>
          <w:rFonts w:hint="eastAsia" w:ascii="仿宋_GB2312" w:hAnsi="仿宋_GB2312" w:eastAsia="仿宋_GB2312" w:cs="仿宋_GB2312"/>
          <w:b w:val="0"/>
          <w:bCs w:val="0"/>
          <w:i w:val="0"/>
          <w:color w:val="000000"/>
          <w:kern w:val="0"/>
          <w:sz w:val="30"/>
          <w:szCs w:val="30"/>
          <w:u w:val="none"/>
          <w:lang w:val="en-US" w:eastAsia="zh-CN" w:bidi="ar"/>
        </w:rPr>
        <w:t>≧</w:t>
      </w:r>
      <w:r>
        <w:rPr>
          <w:rFonts w:hint="eastAsia" w:ascii="仿宋_GB2312" w:hAnsi="仿宋_GB2312" w:eastAsia="仿宋_GB2312" w:cs="仿宋_GB2312"/>
          <w:b w:val="0"/>
          <w:bCs w:val="0"/>
          <w:sz w:val="30"/>
          <w:szCs w:val="30"/>
          <w:lang w:val="en-US" w:eastAsia="zh-CN"/>
        </w:rPr>
        <w:t>80%，实际食品安全公众满意度为89.64%。</w:t>
      </w:r>
    </w:p>
    <w:p>
      <w:pPr>
        <w:keepNext w:val="0"/>
        <w:keepLines w:val="0"/>
        <w:pageBreakBefore w:val="0"/>
        <w:widowControl w:val="0"/>
        <w:numPr>
          <w:ilvl w:val="0"/>
          <w:numId w:val="0"/>
        </w:numPr>
        <w:kinsoku/>
        <w:wordWrap/>
        <w:overflowPunct/>
        <w:topLinePunct w:val="0"/>
        <w:bidi w:val="0"/>
        <w:spacing w:line="560" w:lineRule="exact"/>
        <w:ind w:firstLine="600" w:firstLineChars="200"/>
        <w:textAlignment w:val="auto"/>
        <w:rPr>
          <w:rFonts w:hint="eastAsia" w:ascii="仿宋_GB2312" w:hAnsi="仿宋_GB2312" w:eastAsia="仿宋_GB2312" w:cs="仿宋_GB2312"/>
          <w:b w:val="0"/>
          <w:bCs w:val="0"/>
          <w:kern w:val="0"/>
          <w:sz w:val="30"/>
          <w:szCs w:val="30"/>
          <w:lang w:eastAsia="zh-CN"/>
        </w:rPr>
      </w:pPr>
      <w:r>
        <w:rPr>
          <w:rFonts w:hint="eastAsia" w:ascii="仿宋_GB2312" w:hAnsi="仿宋_GB2312" w:eastAsia="仿宋_GB2312" w:cs="仿宋_GB2312"/>
          <w:b w:val="0"/>
          <w:bCs w:val="0"/>
          <w:sz w:val="30"/>
          <w:szCs w:val="30"/>
          <w:lang w:val="en-US" w:eastAsia="zh-CN"/>
        </w:rPr>
        <w:t>综合以上绩效目标完成情况分析，2021年</w:t>
      </w:r>
      <w:r>
        <w:rPr>
          <w:rFonts w:hint="eastAsia" w:ascii="仿宋_GB2312" w:hAnsi="仿宋_GB2312" w:eastAsia="仿宋_GB2312" w:cs="仿宋_GB2312"/>
          <w:b w:val="0"/>
          <w:bCs w:val="0"/>
          <w:sz w:val="30"/>
          <w:szCs w:val="30"/>
        </w:rPr>
        <w:t>市场监管和知识产权专项资金</w:t>
      </w:r>
      <w:r>
        <w:rPr>
          <w:rFonts w:hint="eastAsia" w:ascii="仿宋_GB2312" w:hAnsi="仿宋_GB2312" w:eastAsia="仿宋_GB2312" w:cs="仿宋_GB2312"/>
          <w:b w:val="0"/>
          <w:bCs w:val="0"/>
          <w:sz w:val="30"/>
          <w:szCs w:val="30"/>
          <w:lang w:eastAsia="zh-CN"/>
        </w:rPr>
        <w:t>绩效评价自评得分</w:t>
      </w:r>
      <w:r>
        <w:rPr>
          <w:rFonts w:hint="eastAsia" w:ascii="仿宋_GB2312" w:hAnsi="仿宋_GB2312" w:eastAsia="仿宋_GB2312" w:cs="仿宋_GB2312"/>
          <w:b w:val="0"/>
          <w:bCs w:val="0"/>
          <w:sz w:val="30"/>
          <w:szCs w:val="30"/>
          <w:lang w:val="en-US" w:eastAsia="zh-CN"/>
        </w:rPr>
        <w:t>94分，</w:t>
      </w:r>
      <w:r>
        <w:rPr>
          <w:rFonts w:hint="eastAsia" w:ascii="仿宋_GB2312" w:hAnsi="仿宋_GB2312" w:eastAsia="仿宋_GB2312" w:cs="仿宋_GB2312"/>
          <w:b w:val="0"/>
          <w:bCs w:val="0"/>
          <w:sz w:val="30"/>
          <w:szCs w:val="30"/>
          <w:lang w:eastAsia="zh-CN"/>
        </w:rPr>
        <w:t>结果为优秀。</w:t>
      </w:r>
    </w:p>
    <w:p>
      <w:pPr>
        <w:keepNext w:val="0"/>
        <w:keepLines w:val="0"/>
        <w:pageBreakBefore w:val="0"/>
        <w:widowControl w:val="0"/>
        <w:kinsoku/>
        <w:wordWrap/>
        <w:overflowPunct/>
        <w:topLinePunct w:val="0"/>
        <w:bidi w:val="0"/>
        <w:spacing w:line="560" w:lineRule="exact"/>
        <w:ind w:firstLine="576" w:firstLineChars="192"/>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三、评价发现的问题及原因</w:t>
      </w:r>
    </w:p>
    <w:p>
      <w:pPr>
        <w:keepNext w:val="0"/>
        <w:keepLines w:val="0"/>
        <w:pageBreakBefore w:val="0"/>
        <w:widowControl w:val="0"/>
        <w:kinsoku/>
        <w:wordWrap/>
        <w:overflowPunct/>
        <w:topLinePunct w:val="0"/>
        <w:bidi w:val="0"/>
        <w:spacing w:line="560" w:lineRule="exact"/>
        <w:ind w:firstLine="600" w:firstLineChars="200"/>
        <w:jc w:val="left"/>
        <w:textAlignment w:val="auto"/>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1、2021年市场监管和知识产权专项资金预算324万元，执行262.38万元，预算执行率80.98%，预算执行率偏低。2、</w:t>
      </w:r>
      <w:r>
        <w:rPr>
          <w:rFonts w:hint="eastAsia" w:ascii="仿宋_GB2312" w:hAnsi="仿宋_GB2312" w:eastAsia="仿宋_GB2312" w:cs="仿宋_GB2312"/>
          <w:i w:val="0"/>
          <w:caps w:val="0"/>
          <w:color w:val="171A1D"/>
          <w:spacing w:val="0"/>
          <w:sz w:val="30"/>
          <w:szCs w:val="30"/>
          <w:shd w:val="clear" w:fill="FFFFFF"/>
        </w:rPr>
        <w:t>对应的评价发现的问题及原因是抽检工作本身的质量管理还不够规范，特别是抽检的抽检计划不够合理、科学，以致于抽检作用的发挥不够有力。</w:t>
      </w:r>
    </w:p>
    <w:p>
      <w:pPr>
        <w:keepNext w:val="0"/>
        <w:keepLines w:val="0"/>
        <w:pageBreakBefore w:val="0"/>
        <w:widowControl w:val="0"/>
        <w:numPr>
          <w:ilvl w:val="0"/>
          <w:numId w:val="0"/>
        </w:numPr>
        <w:kinsoku/>
        <w:wordWrap/>
        <w:overflowPunct/>
        <w:topLinePunct w:val="0"/>
        <w:bidi w:val="0"/>
        <w:spacing w:line="560" w:lineRule="exact"/>
        <w:ind w:leftChars="192"/>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lang w:eastAsia="zh-CN"/>
        </w:rPr>
        <w:t>四、</w:t>
      </w:r>
      <w:r>
        <w:rPr>
          <w:rFonts w:hint="eastAsia" w:ascii="仿宋_GB2312" w:hAnsi="仿宋_GB2312" w:eastAsia="仿宋_GB2312" w:cs="仿宋_GB2312"/>
          <w:b w:val="0"/>
          <w:bCs w:val="0"/>
          <w:sz w:val="30"/>
          <w:szCs w:val="30"/>
        </w:rPr>
        <w:t>下一步改进的措施与建议</w:t>
      </w:r>
    </w:p>
    <w:p>
      <w:pPr>
        <w:keepNext w:val="0"/>
        <w:keepLines w:val="0"/>
        <w:pageBreakBefore w:val="0"/>
        <w:widowControl w:val="0"/>
        <w:numPr>
          <w:ilvl w:val="0"/>
          <w:numId w:val="0"/>
        </w:numPr>
        <w:kinsoku/>
        <w:wordWrap/>
        <w:overflowPunct/>
        <w:topLinePunct w:val="0"/>
        <w:bidi w:val="0"/>
        <w:spacing w:line="560" w:lineRule="exact"/>
        <w:ind w:firstLine="600" w:firstLineChars="200"/>
        <w:textAlignment w:val="auto"/>
        <w:rPr>
          <w:rFonts w:hint="eastAsia" w:ascii="仿宋_GB2312" w:hAnsi="仿宋_GB2312" w:eastAsia="仿宋_GB2312" w:cs="仿宋_GB2312"/>
          <w:b w:val="0"/>
          <w:bCs w:val="0"/>
          <w:sz w:val="30"/>
          <w:szCs w:val="30"/>
          <w:lang w:bidi="ar"/>
        </w:rPr>
      </w:pPr>
      <w:r>
        <w:rPr>
          <w:rFonts w:hint="eastAsia" w:ascii="仿宋_GB2312" w:hAnsi="仿宋_GB2312" w:eastAsia="仿宋_GB2312" w:cs="仿宋_GB2312"/>
          <w:b w:val="0"/>
          <w:bCs w:val="0"/>
          <w:sz w:val="30"/>
          <w:szCs w:val="30"/>
          <w:lang w:val="en-US" w:eastAsia="zh-CN"/>
        </w:rPr>
        <w:t>一是合理编制项目预算。我局将根据年初工作计划，坚持应排尽排，不需不排的原则，合理安排项目预算资金。二是加快项目预算执行进度。</w:t>
      </w:r>
      <w:r>
        <w:rPr>
          <w:rFonts w:hint="eastAsia" w:ascii="仿宋_GB2312" w:hAnsi="仿宋_GB2312" w:eastAsia="仿宋_GB2312" w:cs="仿宋_GB2312"/>
          <w:b w:val="0"/>
          <w:bCs w:val="0"/>
          <w:sz w:val="30"/>
          <w:szCs w:val="30"/>
        </w:rPr>
        <w:t>我局</w:t>
      </w:r>
      <w:r>
        <w:rPr>
          <w:rFonts w:hint="eastAsia" w:ascii="仿宋_GB2312" w:hAnsi="仿宋_GB2312" w:eastAsia="仿宋_GB2312" w:cs="仿宋_GB2312"/>
          <w:b w:val="0"/>
          <w:bCs w:val="0"/>
          <w:sz w:val="30"/>
          <w:szCs w:val="30"/>
          <w:lang w:eastAsia="zh-CN"/>
        </w:rPr>
        <w:t>将</w:t>
      </w:r>
      <w:r>
        <w:rPr>
          <w:rFonts w:hint="eastAsia" w:ascii="仿宋_GB2312" w:hAnsi="仿宋_GB2312" w:eastAsia="仿宋_GB2312" w:cs="仿宋_GB2312"/>
          <w:b w:val="0"/>
          <w:bCs w:val="0"/>
          <w:sz w:val="30"/>
          <w:szCs w:val="30"/>
        </w:rPr>
        <w:t>定期对项目实施情况和经费使用情况开展跟踪检查，对能实现预期项目绩效目标的项目予以肯定，对进展缓慢、预期绩效目标较差的项目，及时进行协调和提出改进措施，确保项目实施工作正常运行，达到预期绩效目标。</w:t>
      </w:r>
      <w:r>
        <w:rPr>
          <w:rFonts w:hint="eastAsia" w:ascii="仿宋_GB2312" w:hAnsi="仿宋_GB2312" w:eastAsia="仿宋_GB2312" w:cs="仿宋_GB2312"/>
          <w:b w:val="0"/>
          <w:bCs w:val="0"/>
          <w:sz w:val="30"/>
          <w:szCs w:val="30"/>
          <w:lang w:eastAsia="zh-CN"/>
        </w:rPr>
        <w:t>三是</w:t>
      </w:r>
      <w:r>
        <w:rPr>
          <w:rFonts w:hint="eastAsia" w:ascii="仿宋_GB2312" w:hAnsi="仿宋_GB2312" w:eastAsia="仿宋_GB2312" w:cs="仿宋_GB2312"/>
          <w:b w:val="0"/>
          <w:bCs w:val="0"/>
          <w:sz w:val="30"/>
          <w:szCs w:val="30"/>
          <w:lang w:bidi="ar"/>
        </w:rPr>
        <w:t>探索打通市场举办者和商超方自建追溯系统的壁垒，促进部门间的数据实时交换，逐步实现食用农产品生产、收购、调入、销售、消费全链条、全过程追溯管理，切实提高全市食用农产品质量安全水平，加快构建起完善的食用农产品从田间到市场严密的监管链条。</w:t>
      </w:r>
    </w:p>
    <w:p>
      <w:pPr>
        <w:keepNext w:val="0"/>
        <w:keepLines w:val="0"/>
        <w:pageBreakBefore w:val="0"/>
        <w:widowControl w:val="0"/>
        <w:kinsoku/>
        <w:wordWrap/>
        <w:overflowPunct/>
        <w:topLinePunct w:val="0"/>
        <w:bidi w:val="0"/>
        <w:spacing w:line="560" w:lineRule="exact"/>
        <w:ind w:firstLine="576" w:firstLineChars="192"/>
        <w:textAlignment w:val="auto"/>
        <w:rPr>
          <w:rFonts w:hint="eastAsia" w:ascii="仿宋_GB2312" w:hAnsi="仿宋_GB2312" w:eastAsia="仿宋_GB2312" w:cs="仿宋_GB2312"/>
          <w:b w:val="0"/>
          <w:bCs w:val="0"/>
          <w:sz w:val="30"/>
          <w:szCs w:val="30"/>
        </w:rPr>
      </w:pPr>
      <w:r>
        <w:rPr>
          <w:rFonts w:hint="eastAsia" w:ascii="仿宋_GB2312" w:hAnsi="仿宋_GB2312" w:eastAsia="仿宋_GB2312" w:cs="仿宋_GB2312"/>
          <w:b w:val="0"/>
          <w:bCs w:val="0"/>
          <w:sz w:val="30"/>
          <w:szCs w:val="30"/>
        </w:rPr>
        <w:t>五、附件</w:t>
      </w:r>
    </w:p>
    <w:p>
      <w:pPr>
        <w:keepNext w:val="0"/>
        <w:keepLines w:val="0"/>
        <w:pageBreakBefore w:val="0"/>
        <w:widowControl w:val="0"/>
        <w:kinsoku/>
        <w:wordWrap/>
        <w:overflowPunct/>
        <w:topLinePunct w:val="0"/>
        <w:bidi w:val="0"/>
        <w:spacing w:line="560" w:lineRule="exact"/>
        <w:ind w:firstLine="576" w:firstLineChars="192"/>
        <w:textAlignment w:val="auto"/>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val="0"/>
          <w:bCs w:val="0"/>
          <w:sz w:val="30"/>
          <w:szCs w:val="30"/>
          <w:lang w:eastAsia="zh-CN"/>
        </w:rPr>
        <w:t>无</w:t>
      </w:r>
    </w:p>
    <w:p>
      <w:pPr>
        <w:keepNext w:val="0"/>
        <w:keepLines w:val="0"/>
        <w:pageBreakBefore w:val="0"/>
        <w:widowControl w:val="0"/>
        <w:kinsoku/>
        <w:wordWrap/>
        <w:overflowPunct/>
        <w:topLinePunct w:val="0"/>
        <w:bidi w:val="0"/>
        <w:spacing w:line="560" w:lineRule="exact"/>
        <w:ind w:firstLine="694" w:firstLineChars="192"/>
        <w:jc w:val="center"/>
        <w:textAlignment w:val="auto"/>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lang w:eastAsia="zh-CN"/>
        </w:rPr>
      </w:pPr>
    </w:p>
    <w:p>
      <w:pPr>
        <w:spacing w:line="440" w:lineRule="exact"/>
        <w:ind w:firstLine="694" w:firstLineChars="192"/>
        <w:jc w:val="center"/>
        <w:rPr>
          <w:rFonts w:hint="eastAsia" w:ascii="宋体" w:hAnsi="宋体"/>
          <w:b/>
          <w:bCs/>
          <w:sz w:val="36"/>
          <w:szCs w:val="36"/>
        </w:rPr>
      </w:pPr>
      <w:r>
        <w:rPr>
          <w:rFonts w:hint="eastAsia" w:ascii="宋体" w:hAnsi="宋体"/>
          <w:b/>
          <w:bCs/>
          <w:sz w:val="36"/>
          <w:szCs w:val="36"/>
          <w:lang w:eastAsia="zh-CN"/>
        </w:rPr>
        <w:t>项</w:t>
      </w:r>
      <w:r>
        <w:rPr>
          <w:rFonts w:hint="eastAsia" w:ascii="宋体" w:hAnsi="宋体"/>
          <w:b/>
          <w:bCs/>
          <w:sz w:val="36"/>
          <w:szCs w:val="36"/>
        </w:rPr>
        <w:t>目单位自评基本情况表</w:t>
      </w:r>
    </w:p>
    <w:p>
      <w:pPr>
        <w:jc w:val="left"/>
        <w:rPr>
          <w:rFonts w:hint="eastAsia" w:ascii="仿宋_GB2312" w:hAnsi="仿宋_GB2312" w:eastAsia="仿宋_GB2312" w:cs="仿宋_GB2312"/>
          <w:b/>
          <w:bCs/>
          <w:sz w:val="32"/>
          <w:szCs w:val="32"/>
        </w:rPr>
      </w:pPr>
      <w:r>
        <w:rPr>
          <w:rFonts w:hint="eastAsia" w:ascii="仿宋_GB2312" w:eastAsia="仿宋_GB2312"/>
          <w:sz w:val="32"/>
          <w:szCs w:val="32"/>
        </w:rPr>
        <w:t>项目名称：</w:t>
      </w:r>
      <w:r>
        <w:rPr>
          <w:rFonts w:hint="eastAsia" w:ascii="仿宋_GB2312" w:hAnsi="仿宋_GB2312" w:eastAsia="仿宋_GB2312" w:cs="仿宋_GB2312"/>
          <w:b/>
          <w:bCs/>
          <w:sz w:val="32"/>
          <w:szCs w:val="32"/>
          <w:lang w:val="en-US" w:eastAsia="zh-CN"/>
        </w:rPr>
        <w:t>2021年市场监管和知识产权专项</w:t>
      </w:r>
    </w:p>
    <w:tbl>
      <w:tblPr>
        <w:tblStyle w:val="5"/>
        <w:tblW w:w="792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602"/>
        <w:gridCol w:w="905"/>
        <w:gridCol w:w="1075"/>
        <w:gridCol w:w="538"/>
        <w:gridCol w:w="171"/>
        <w:gridCol w:w="1079"/>
        <w:gridCol w:w="192"/>
        <w:gridCol w:w="168"/>
        <w:gridCol w:w="907"/>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0" w:type="dxa"/>
            <w:gridSpan w:val="11"/>
            <w:noWrap w:val="0"/>
            <w:vAlign w:val="top"/>
          </w:tcPr>
          <w:p>
            <w:pPr>
              <w:jc w:val="center"/>
              <w:rPr>
                <w:rFonts w:hint="eastAsia" w:ascii="仿宋_GB2312" w:eastAsia="仿宋_GB2312"/>
                <w:b/>
                <w:sz w:val="28"/>
              </w:rPr>
            </w:pPr>
            <w:r>
              <w:rPr>
                <w:rFonts w:hint="eastAsia" w:ascii="仿宋_GB2312" w:eastAsia="仿宋_GB2312"/>
                <w:b/>
                <w:sz w:val="28"/>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345" w:type="dxa"/>
            <w:gridSpan w:val="3"/>
            <w:noWrap w:val="0"/>
            <w:vAlign w:val="top"/>
          </w:tcPr>
          <w:p>
            <w:pPr>
              <w:rPr>
                <w:rFonts w:hint="eastAsia" w:ascii="仿宋_GB2312" w:eastAsia="仿宋_GB2312"/>
                <w:sz w:val="28"/>
              </w:rPr>
            </w:pPr>
            <w:r>
              <w:rPr>
                <w:rFonts w:hint="eastAsia" w:ascii="仿宋_GB2312" w:eastAsia="仿宋_GB2312"/>
                <w:sz w:val="28"/>
              </w:rPr>
              <w:t>项目负责人</w:t>
            </w:r>
          </w:p>
        </w:tc>
        <w:tc>
          <w:tcPr>
            <w:tcW w:w="1784" w:type="dxa"/>
            <w:gridSpan w:val="3"/>
            <w:noWrap w:val="0"/>
            <w:vAlign w:val="top"/>
          </w:tcPr>
          <w:p>
            <w:pPr>
              <w:rPr>
                <w:rFonts w:hint="eastAsia" w:ascii="仿宋_GB2312" w:eastAsia="仿宋_GB2312"/>
                <w:sz w:val="28"/>
                <w:lang w:val="en" w:eastAsia="zh-CN"/>
              </w:rPr>
            </w:pPr>
            <w:r>
              <w:rPr>
                <w:rFonts w:hint="eastAsia" w:ascii="仿宋_GB2312" w:eastAsia="仿宋_GB2312"/>
                <w:sz w:val="28"/>
                <w:lang w:val="en" w:eastAsia="zh-CN"/>
              </w:rPr>
              <w:t>方郁等</w:t>
            </w:r>
          </w:p>
        </w:tc>
        <w:tc>
          <w:tcPr>
            <w:tcW w:w="1439" w:type="dxa"/>
            <w:gridSpan w:val="3"/>
            <w:noWrap w:val="0"/>
            <w:vAlign w:val="top"/>
          </w:tcPr>
          <w:p>
            <w:pPr>
              <w:rPr>
                <w:rFonts w:hint="eastAsia" w:ascii="仿宋_GB2312" w:eastAsia="仿宋_GB2312"/>
                <w:sz w:val="28"/>
              </w:rPr>
            </w:pPr>
            <w:r>
              <w:rPr>
                <w:rFonts w:hint="eastAsia" w:ascii="仿宋_GB2312" w:eastAsia="仿宋_GB2312"/>
                <w:sz w:val="28"/>
              </w:rPr>
              <w:t>联系电话</w:t>
            </w:r>
          </w:p>
        </w:tc>
        <w:tc>
          <w:tcPr>
            <w:tcW w:w="2352" w:type="dxa"/>
            <w:gridSpan w:val="2"/>
            <w:noWrap w:val="0"/>
            <w:vAlign w:val="top"/>
          </w:tcPr>
          <w:p>
            <w:pPr>
              <w:rPr>
                <w:rFonts w:hint="default" w:ascii="仿宋_GB2312" w:eastAsia="仿宋_GB2312"/>
                <w:sz w:val="28"/>
                <w:lang w:val="en-US" w:eastAsia="zh-CN"/>
              </w:rPr>
            </w:pPr>
            <w:r>
              <w:rPr>
                <w:rFonts w:hint="eastAsia" w:ascii="仿宋_GB2312" w:eastAsia="仿宋_GB2312"/>
                <w:sz w:val="28"/>
                <w:lang w:val="en-US" w:eastAsia="zh-CN"/>
              </w:rPr>
              <w:t>13957084277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5" w:type="dxa"/>
            <w:gridSpan w:val="3"/>
            <w:noWrap w:val="0"/>
            <w:vAlign w:val="top"/>
          </w:tcPr>
          <w:p>
            <w:pPr>
              <w:rPr>
                <w:rFonts w:hint="eastAsia" w:ascii="仿宋_GB2312" w:eastAsia="仿宋_GB2312"/>
                <w:sz w:val="28"/>
              </w:rPr>
            </w:pPr>
            <w:r>
              <w:rPr>
                <w:rFonts w:hint="eastAsia" w:ascii="仿宋_GB2312" w:eastAsia="仿宋_GB2312"/>
                <w:sz w:val="28"/>
              </w:rPr>
              <w:t>地     址</w:t>
            </w:r>
          </w:p>
        </w:tc>
        <w:tc>
          <w:tcPr>
            <w:tcW w:w="3223" w:type="dxa"/>
            <w:gridSpan w:val="6"/>
            <w:noWrap w:val="0"/>
            <w:vAlign w:val="top"/>
          </w:tcPr>
          <w:p>
            <w:pPr>
              <w:rPr>
                <w:rFonts w:hint="default" w:ascii="仿宋_GB2312" w:eastAsia="仿宋_GB2312"/>
                <w:sz w:val="28"/>
                <w:lang w:val="en-US" w:eastAsia="zh-CN"/>
              </w:rPr>
            </w:pPr>
            <w:r>
              <w:rPr>
                <w:rFonts w:hint="eastAsia" w:ascii="仿宋_GB2312" w:eastAsia="仿宋_GB2312"/>
                <w:sz w:val="28"/>
                <w:lang w:eastAsia="zh-CN"/>
              </w:rPr>
              <w:t>丽水市丽阳街</w:t>
            </w:r>
            <w:r>
              <w:rPr>
                <w:rFonts w:hint="eastAsia" w:ascii="仿宋_GB2312" w:eastAsia="仿宋_GB2312"/>
                <w:sz w:val="28"/>
                <w:lang w:val="en-US" w:eastAsia="zh-CN"/>
              </w:rPr>
              <w:t>689号</w:t>
            </w:r>
          </w:p>
        </w:tc>
        <w:tc>
          <w:tcPr>
            <w:tcW w:w="907" w:type="dxa"/>
            <w:noWrap w:val="0"/>
            <w:vAlign w:val="top"/>
          </w:tcPr>
          <w:p>
            <w:pPr>
              <w:rPr>
                <w:rFonts w:hint="eastAsia" w:ascii="仿宋_GB2312" w:eastAsia="仿宋_GB2312"/>
                <w:sz w:val="28"/>
              </w:rPr>
            </w:pPr>
            <w:r>
              <w:rPr>
                <w:rFonts w:hint="eastAsia" w:ascii="仿宋_GB2312" w:eastAsia="仿宋_GB2312"/>
                <w:sz w:val="28"/>
              </w:rPr>
              <w:t>邮编</w:t>
            </w:r>
          </w:p>
        </w:tc>
        <w:tc>
          <w:tcPr>
            <w:tcW w:w="1445" w:type="dxa"/>
            <w:noWrap w:val="0"/>
            <w:vAlign w:val="top"/>
          </w:tcPr>
          <w:p>
            <w:pPr>
              <w:rPr>
                <w:rFonts w:hint="default" w:ascii="仿宋_GB2312" w:eastAsia="仿宋_GB2312"/>
                <w:sz w:val="28"/>
                <w:lang w:val="en-US" w:eastAsia="zh-CN"/>
              </w:rPr>
            </w:pPr>
            <w:r>
              <w:rPr>
                <w:rFonts w:hint="eastAsia" w:ascii="仿宋_GB2312" w:eastAsia="仿宋_GB2312"/>
                <w:sz w:val="28"/>
                <w:lang w:val="en-US" w:eastAsia="zh-CN"/>
              </w:rPr>
              <w:t>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345" w:type="dxa"/>
            <w:gridSpan w:val="3"/>
            <w:noWrap w:val="0"/>
            <w:vAlign w:val="top"/>
          </w:tcPr>
          <w:p>
            <w:pPr>
              <w:rPr>
                <w:rFonts w:hint="eastAsia" w:ascii="仿宋_GB2312" w:eastAsia="仿宋_GB2312"/>
                <w:sz w:val="28"/>
              </w:rPr>
            </w:pPr>
            <w:r>
              <w:rPr>
                <w:rFonts w:hint="eastAsia" w:ascii="仿宋_GB2312" w:eastAsia="仿宋_GB2312"/>
                <w:sz w:val="28"/>
              </w:rPr>
              <w:t>项目起止时间</w:t>
            </w:r>
          </w:p>
        </w:tc>
        <w:tc>
          <w:tcPr>
            <w:tcW w:w="5575" w:type="dxa"/>
            <w:gridSpan w:val="8"/>
            <w:noWrap w:val="0"/>
            <w:vAlign w:val="top"/>
          </w:tcPr>
          <w:p>
            <w:pPr>
              <w:jc w:val="center"/>
              <w:rPr>
                <w:rFonts w:hint="default" w:ascii="仿宋_GB2312" w:eastAsia="仿宋_GB2312"/>
                <w:sz w:val="32"/>
                <w:lang w:val="en-US" w:eastAsia="zh-CN"/>
              </w:rPr>
            </w:pPr>
            <w:r>
              <w:rPr>
                <w:rFonts w:hint="eastAsia" w:ascii="仿宋_GB2312" w:eastAsia="仿宋_GB2312"/>
                <w:sz w:val="32"/>
                <w:lang w:val="en-US" w:eastAsia="zh-CN"/>
              </w:rPr>
              <w:t>2021.01-2021.12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noWrap w:val="0"/>
            <w:vAlign w:val="center"/>
          </w:tcPr>
          <w:p>
            <w:pPr>
              <w:rPr>
                <w:rFonts w:hint="eastAsia" w:ascii="仿宋_GB2312" w:eastAsia="仿宋_GB2312"/>
              </w:rPr>
            </w:pPr>
            <w:r>
              <w:rPr>
                <w:rFonts w:hint="eastAsia" w:ascii="仿宋_GB2312" w:eastAsia="仿宋_GB2312"/>
                <w:sz w:val="24"/>
              </w:rPr>
              <w:t>预算金额</w:t>
            </w:r>
            <w:r>
              <w:rPr>
                <w:rFonts w:hint="eastAsia" w:ascii="仿宋_GB2312" w:eastAsia="仿宋_GB2312"/>
              </w:rPr>
              <w:t>（万元）</w:t>
            </w:r>
          </w:p>
        </w:tc>
        <w:tc>
          <w:tcPr>
            <w:tcW w:w="1784" w:type="dxa"/>
            <w:gridSpan w:val="3"/>
            <w:noWrap w:val="0"/>
            <w:vAlign w:val="center"/>
          </w:tcPr>
          <w:p>
            <w:pPr>
              <w:rPr>
                <w:rFonts w:hint="default" w:ascii="仿宋_GB2312" w:eastAsia="仿宋_GB2312"/>
                <w:sz w:val="28"/>
                <w:lang w:val="en-US" w:eastAsia="zh-CN"/>
              </w:rPr>
            </w:pPr>
            <w:r>
              <w:rPr>
                <w:rFonts w:hint="eastAsia" w:ascii="仿宋_GB2312" w:eastAsia="仿宋_GB2312"/>
                <w:sz w:val="28"/>
                <w:lang w:val="en-US" w:eastAsia="zh-CN"/>
              </w:rPr>
              <w:t>324</w:t>
            </w:r>
          </w:p>
        </w:tc>
        <w:tc>
          <w:tcPr>
            <w:tcW w:w="2346" w:type="dxa"/>
            <w:gridSpan w:val="4"/>
            <w:vMerge w:val="restart"/>
            <w:noWrap w:val="0"/>
            <w:vAlign w:val="center"/>
          </w:tcPr>
          <w:p>
            <w:pPr>
              <w:rPr>
                <w:rFonts w:ascii="仿宋_GB2312" w:eastAsia="仿宋_GB2312"/>
                <w:sz w:val="24"/>
              </w:rPr>
            </w:pPr>
            <w:r>
              <w:rPr>
                <w:rFonts w:hint="eastAsia" w:ascii="仿宋_GB2312" w:eastAsia="仿宋_GB2312"/>
                <w:sz w:val="24"/>
              </w:rPr>
              <w:t>实际支出金额</w:t>
            </w:r>
            <w:r>
              <w:rPr>
                <w:rFonts w:hint="eastAsia" w:ascii="仿宋_GB2312" w:eastAsia="仿宋_GB2312"/>
              </w:rPr>
              <w:t>（万元）</w:t>
            </w:r>
          </w:p>
          <w:p>
            <w:pPr>
              <w:ind w:firstLine="760" w:firstLineChars="317"/>
              <w:rPr>
                <w:rFonts w:hint="eastAsia" w:ascii="仿宋_GB2312" w:eastAsia="仿宋_GB2312"/>
                <w:sz w:val="24"/>
              </w:rPr>
            </w:pPr>
          </w:p>
        </w:tc>
        <w:tc>
          <w:tcPr>
            <w:tcW w:w="1445" w:type="dxa"/>
            <w:vMerge w:val="restart"/>
            <w:noWrap w:val="0"/>
            <w:vAlign w:val="center"/>
          </w:tcPr>
          <w:p>
            <w:pPr>
              <w:rPr>
                <w:rFonts w:hint="default" w:ascii="仿宋_GB2312" w:eastAsia="仿宋_GB2312"/>
                <w:sz w:val="28"/>
                <w:lang w:val="en-US" w:eastAsia="zh-CN"/>
              </w:rPr>
            </w:pPr>
            <w:r>
              <w:rPr>
                <w:rFonts w:hint="eastAsia" w:ascii="仿宋_GB2312" w:eastAsia="仿宋_GB2312"/>
                <w:sz w:val="28"/>
                <w:lang w:val="en-US" w:eastAsia="zh-CN"/>
              </w:rPr>
              <w:t>262.37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noWrap w:val="0"/>
            <w:vAlign w:val="center"/>
          </w:tcPr>
          <w:p>
            <w:pPr>
              <w:rPr>
                <w:rFonts w:hint="eastAsia" w:ascii="仿宋_GB2312" w:eastAsia="仿宋_GB2312"/>
                <w:sz w:val="24"/>
              </w:rPr>
            </w:pPr>
            <w:r>
              <w:rPr>
                <w:rFonts w:hint="eastAsia" w:ascii="仿宋_GB2312" w:eastAsia="仿宋_GB2312"/>
                <w:sz w:val="24"/>
              </w:rPr>
              <w:t>其中：中央财政</w:t>
            </w:r>
          </w:p>
        </w:tc>
        <w:tc>
          <w:tcPr>
            <w:tcW w:w="1784" w:type="dxa"/>
            <w:gridSpan w:val="3"/>
            <w:noWrap w:val="0"/>
            <w:vAlign w:val="center"/>
          </w:tcPr>
          <w:p>
            <w:pPr>
              <w:rPr>
                <w:rFonts w:hint="eastAsia" w:ascii="仿宋_GB2312" w:eastAsia="仿宋_GB2312"/>
                <w:sz w:val="28"/>
              </w:rPr>
            </w:pPr>
          </w:p>
        </w:tc>
        <w:tc>
          <w:tcPr>
            <w:tcW w:w="2346" w:type="dxa"/>
            <w:gridSpan w:val="4"/>
            <w:vMerge w:val="continue"/>
            <w:noWrap w:val="0"/>
            <w:vAlign w:val="center"/>
          </w:tcPr>
          <w:p>
            <w:pPr>
              <w:ind w:firstLine="760" w:firstLineChars="317"/>
              <w:rPr>
                <w:rFonts w:hint="eastAsia" w:ascii="仿宋_GB2312" w:eastAsia="仿宋_GB2312"/>
                <w:sz w:val="24"/>
              </w:rPr>
            </w:pPr>
          </w:p>
        </w:tc>
        <w:tc>
          <w:tcPr>
            <w:tcW w:w="1445" w:type="dxa"/>
            <w:vMerge w:val="continue"/>
            <w:noWrap w:val="0"/>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noWrap w:val="0"/>
            <w:vAlign w:val="center"/>
          </w:tcPr>
          <w:p>
            <w:pPr>
              <w:ind w:firstLine="760" w:firstLineChars="317"/>
              <w:rPr>
                <w:rFonts w:hint="eastAsia" w:ascii="仿宋_GB2312" w:eastAsia="仿宋_GB2312"/>
                <w:sz w:val="24"/>
              </w:rPr>
            </w:pPr>
            <w:r>
              <w:rPr>
                <w:rFonts w:hint="eastAsia" w:ascii="仿宋_GB2312" w:eastAsia="仿宋_GB2312"/>
                <w:sz w:val="24"/>
              </w:rPr>
              <w:t>省财政</w:t>
            </w:r>
          </w:p>
        </w:tc>
        <w:tc>
          <w:tcPr>
            <w:tcW w:w="1784" w:type="dxa"/>
            <w:gridSpan w:val="3"/>
            <w:noWrap w:val="0"/>
            <w:vAlign w:val="center"/>
          </w:tcPr>
          <w:p>
            <w:pPr>
              <w:rPr>
                <w:rFonts w:hint="default" w:ascii="仿宋_GB2312" w:eastAsia="仿宋_GB2312"/>
                <w:sz w:val="28"/>
                <w:lang w:val="en-US" w:eastAsia="zh-CN"/>
              </w:rPr>
            </w:pPr>
            <w:r>
              <w:rPr>
                <w:rFonts w:hint="eastAsia" w:ascii="仿宋_GB2312" w:eastAsia="仿宋_GB2312"/>
                <w:sz w:val="28"/>
                <w:lang w:val="en-US" w:eastAsia="zh-CN"/>
              </w:rPr>
              <w:t>324</w:t>
            </w:r>
          </w:p>
        </w:tc>
        <w:tc>
          <w:tcPr>
            <w:tcW w:w="2346" w:type="dxa"/>
            <w:gridSpan w:val="4"/>
            <w:vMerge w:val="continue"/>
            <w:noWrap w:val="0"/>
            <w:vAlign w:val="center"/>
          </w:tcPr>
          <w:p>
            <w:pPr>
              <w:ind w:firstLine="760" w:firstLineChars="317"/>
              <w:rPr>
                <w:rFonts w:hint="eastAsia" w:ascii="仿宋_GB2312" w:eastAsia="仿宋_GB2312"/>
                <w:sz w:val="24"/>
              </w:rPr>
            </w:pPr>
          </w:p>
        </w:tc>
        <w:tc>
          <w:tcPr>
            <w:tcW w:w="1445" w:type="dxa"/>
            <w:vMerge w:val="continue"/>
            <w:noWrap w:val="0"/>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noWrap w:val="0"/>
            <w:vAlign w:val="center"/>
          </w:tcPr>
          <w:p>
            <w:pPr>
              <w:ind w:firstLine="760" w:firstLineChars="317"/>
              <w:rPr>
                <w:rFonts w:hint="eastAsia" w:ascii="仿宋_GB2312" w:eastAsia="仿宋_GB2312"/>
                <w:sz w:val="24"/>
              </w:rPr>
            </w:pPr>
            <w:r>
              <w:rPr>
                <w:rFonts w:hint="eastAsia" w:ascii="仿宋_GB2312" w:eastAsia="仿宋_GB2312"/>
                <w:sz w:val="24"/>
              </w:rPr>
              <w:t>市财政</w:t>
            </w:r>
          </w:p>
        </w:tc>
        <w:tc>
          <w:tcPr>
            <w:tcW w:w="1784" w:type="dxa"/>
            <w:gridSpan w:val="3"/>
            <w:noWrap w:val="0"/>
            <w:vAlign w:val="center"/>
          </w:tcPr>
          <w:p>
            <w:pPr>
              <w:rPr>
                <w:rFonts w:hint="default" w:ascii="仿宋_GB2312" w:eastAsia="仿宋_GB2312"/>
                <w:sz w:val="28"/>
                <w:lang w:val="en-US" w:eastAsia="zh-CN"/>
              </w:rPr>
            </w:pPr>
          </w:p>
        </w:tc>
        <w:tc>
          <w:tcPr>
            <w:tcW w:w="2346" w:type="dxa"/>
            <w:gridSpan w:val="4"/>
            <w:vMerge w:val="continue"/>
            <w:noWrap w:val="0"/>
            <w:vAlign w:val="center"/>
          </w:tcPr>
          <w:p>
            <w:pPr>
              <w:ind w:firstLine="760" w:firstLineChars="317"/>
              <w:rPr>
                <w:rFonts w:hint="eastAsia" w:ascii="仿宋_GB2312" w:eastAsia="仿宋_GB2312"/>
                <w:sz w:val="24"/>
              </w:rPr>
            </w:pPr>
          </w:p>
        </w:tc>
        <w:tc>
          <w:tcPr>
            <w:tcW w:w="1445" w:type="dxa"/>
            <w:vMerge w:val="continue"/>
            <w:noWrap w:val="0"/>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5" w:type="dxa"/>
            <w:gridSpan w:val="3"/>
            <w:noWrap w:val="0"/>
            <w:vAlign w:val="center"/>
          </w:tcPr>
          <w:p>
            <w:pPr>
              <w:ind w:firstLine="760" w:firstLineChars="317"/>
              <w:rPr>
                <w:rFonts w:hint="eastAsia" w:ascii="仿宋_GB2312" w:eastAsia="仿宋_GB2312"/>
                <w:sz w:val="24"/>
              </w:rPr>
            </w:pPr>
            <w:r>
              <w:rPr>
                <w:rFonts w:hint="eastAsia" w:ascii="仿宋_GB2312" w:eastAsia="仿宋_GB2312"/>
                <w:sz w:val="24"/>
              </w:rPr>
              <w:t>其它</w:t>
            </w:r>
          </w:p>
        </w:tc>
        <w:tc>
          <w:tcPr>
            <w:tcW w:w="1784" w:type="dxa"/>
            <w:gridSpan w:val="3"/>
            <w:noWrap w:val="0"/>
            <w:vAlign w:val="center"/>
          </w:tcPr>
          <w:p>
            <w:pPr>
              <w:rPr>
                <w:rFonts w:hint="eastAsia" w:ascii="仿宋_GB2312" w:eastAsia="仿宋_GB2312"/>
                <w:sz w:val="28"/>
              </w:rPr>
            </w:pPr>
          </w:p>
        </w:tc>
        <w:tc>
          <w:tcPr>
            <w:tcW w:w="2346" w:type="dxa"/>
            <w:gridSpan w:val="4"/>
            <w:vMerge w:val="continue"/>
            <w:noWrap w:val="0"/>
            <w:vAlign w:val="center"/>
          </w:tcPr>
          <w:p>
            <w:pPr>
              <w:ind w:firstLine="760" w:firstLineChars="317"/>
              <w:rPr>
                <w:rFonts w:hint="eastAsia" w:ascii="仿宋_GB2312" w:eastAsia="仿宋_GB2312"/>
                <w:sz w:val="24"/>
              </w:rPr>
            </w:pPr>
          </w:p>
        </w:tc>
        <w:tc>
          <w:tcPr>
            <w:tcW w:w="1445" w:type="dxa"/>
            <w:vMerge w:val="continue"/>
            <w:noWrap w:val="0"/>
            <w:vAlign w:val="center"/>
          </w:tcPr>
          <w:p>
            <w:pPr>
              <w:rPr>
                <w:rFonts w:hint="eastAsia"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7920" w:type="dxa"/>
            <w:gridSpan w:val="11"/>
            <w:tcBorders>
              <w:bottom w:val="single" w:color="auto" w:sz="4" w:space="0"/>
            </w:tcBorders>
            <w:noWrap w:val="0"/>
            <w:vAlign w:val="center"/>
          </w:tcPr>
          <w:p>
            <w:pPr>
              <w:jc w:val="center"/>
              <w:rPr>
                <w:rFonts w:hint="eastAsia" w:ascii="仿宋_GB2312" w:eastAsia="仿宋_GB2312"/>
                <w:b/>
                <w:sz w:val="28"/>
              </w:rPr>
            </w:pPr>
            <w:r>
              <w:rPr>
                <w:rFonts w:hint="eastAsia" w:ascii="仿宋_GB2312" w:eastAsia="仿宋_GB2312"/>
                <w:b/>
                <w:sz w:val="28"/>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支出内容</w:t>
            </w:r>
          </w:p>
          <w:p>
            <w:pPr>
              <w:spacing w:line="400" w:lineRule="exact"/>
              <w:jc w:val="center"/>
              <w:rPr>
                <w:rFonts w:hint="eastAsia" w:ascii="仿宋_GB2312" w:eastAsia="仿宋_GB2312"/>
                <w:sz w:val="28"/>
                <w:szCs w:val="28"/>
              </w:rPr>
            </w:pPr>
            <w:r>
              <w:rPr>
                <w:rFonts w:hint="eastAsia" w:ascii="仿宋_GB2312" w:eastAsia="仿宋_GB2312"/>
                <w:sz w:val="28"/>
                <w:szCs w:val="28"/>
              </w:rPr>
              <w:t>（经济科目）</w:t>
            </w:r>
          </w:p>
        </w:tc>
        <w:tc>
          <w:tcPr>
            <w:tcW w:w="2863" w:type="dxa"/>
            <w:gridSpan w:val="4"/>
            <w:tcBorders>
              <w:bottom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预算支出数</w:t>
            </w:r>
          </w:p>
        </w:tc>
        <w:tc>
          <w:tcPr>
            <w:tcW w:w="2712" w:type="dxa"/>
            <w:gridSpan w:val="4"/>
            <w:tcBorders>
              <w:bottom w:val="single" w:color="auto" w:sz="4" w:space="0"/>
            </w:tcBorders>
            <w:noWrap w:val="0"/>
            <w:vAlign w:val="center"/>
          </w:tcPr>
          <w:p>
            <w:pPr>
              <w:jc w:val="center"/>
              <w:rPr>
                <w:rFonts w:hint="eastAsia" w:ascii="仿宋_GB2312" w:eastAsia="仿宋_GB2312"/>
                <w:sz w:val="28"/>
                <w:szCs w:val="28"/>
              </w:rPr>
            </w:pPr>
            <w:r>
              <w:rPr>
                <w:rFonts w:hint="eastAsia" w:ascii="仿宋_GB2312" w:eastAsia="仿宋_GB2312"/>
                <w:sz w:val="28"/>
                <w:szCs w:val="28"/>
              </w:rPr>
              <w:t>实际支出数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办公费</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47489</w:t>
            </w:r>
          </w:p>
        </w:tc>
        <w:tc>
          <w:tcPr>
            <w:tcW w:w="2712" w:type="dxa"/>
            <w:gridSpan w:val="4"/>
            <w:tcBorders>
              <w:bottom w:val="single" w:color="auto" w:sz="4" w:space="0"/>
            </w:tcBorders>
            <w:noWrap w:val="0"/>
            <w:vAlign w:val="center"/>
          </w:tcPr>
          <w:p>
            <w:pPr>
              <w:jc w:val="center"/>
              <w:rPr>
                <w:rFonts w:hint="default"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47489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印刷费</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2000</w:t>
            </w:r>
          </w:p>
        </w:tc>
        <w:tc>
          <w:tcPr>
            <w:tcW w:w="2712"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差率费</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212388.05</w:t>
            </w:r>
          </w:p>
        </w:tc>
        <w:tc>
          <w:tcPr>
            <w:tcW w:w="2712"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212388.05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维护费</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122500</w:t>
            </w:r>
          </w:p>
        </w:tc>
        <w:tc>
          <w:tcPr>
            <w:tcW w:w="2712"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122500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租赁费</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224640</w:t>
            </w:r>
          </w:p>
        </w:tc>
        <w:tc>
          <w:tcPr>
            <w:tcW w:w="2712"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224640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培训费</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134205</w:t>
            </w:r>
          </w:p>
        </w:tc>
        <w:tc>
          <w:tcPr>
            <w:tcW w:w="2712"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134205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劳务费</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61780</w:t>
            </w:r>
          </w:p>
        </w:tc>
        <w:tc>
          <w:tcPr>
            <w:tcW w:w="2712"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61780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委托业务费</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1566270.55</w:t>
            </w:r>
          </w:p>
        </w:tc>
        <w:tc>
          <w:tcPr>
            <w:tcW w:w="2712"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1566270.55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其他商品服务</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72507</w:t>
            </w:r>
          </w:p>
        </w:tc>
        <w:tc>
          <w:tcPr>
            <w:tcW w:w="2712"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72507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其他对企业补助</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180000</w:t>
            </w:r>
          </w:p>
        </w:tc>
        <w:tc>
          <w:tcPr>
            <w:tcW w:w="2712"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345" w:type="dxa"/>
            <w:gridSpan w:val="3"/>
            <w:tcBorders>
              <w:bottom w:val="single" w:color="auto" w:sz="4" w:space="0"/>
            </w:tcBorders>
            <w:noWrap w:val="0"/>
            <w:vAlign w:val="center"/>
          </w:tcPr>
          <w:p>
            <w:pPr>
              <w:jc w:val="center"/>
              <w:rPr>
                <w:rFonts w:hint="eastAsia" w:ascii="仿宋_GB2312" w:eastAsia="仿宋_GB2312"/>
                <w:sz w:val="24"/>
              </w:rPr>
            </w:pPr>
            <w:r>
              <w:rPr>
                <w:rFonts w:hint="eastAsia" w:ascii="仿宋_GB2312" w:hAnsi="华文中宋" w:eastAsia="仿宋_GB2312"/>
                <w:sz w:val="28"/>
                <w:szCs w:val="28"/>
              </w:rPr>
              <w:t>支出合计</w:t>
            </w:r>
          </w:p>
        </w:tc>
        <w:tc>
          <w:tcPr>
            <w:tcW w:w="2863" w:type="dxa"/>
            <w:gridSpan w:val="4"/>
            <w:tcBorders>
              <w:bottom w:val="single" w:color="auto" w:sz="4" w:space="0"/>
            </w:tcBorders>
            <w:noWrap w:val="0"/>
            <w:vAlign w:val="center"/>
          </w:tcPr>
          <w:p>
            <w:pPr>
              <w:jc w:val="center"/>
              <w:rPr>
                <w:rFonts w:hint="default" w:ascii="仿宋_GB2312" w:eastAsia="仿宋_GB2312"/>
                <w:sz w:val="28"/>
                <w:lang w:val="en-US" w:eastAsia="zh-CN"/>
              </w:rPr>
            </w:pPr>
            <w:r>
              <w:rPr>
                <w:rFonts w:hint="eastAsia" w:ascii="仿宋_GB2312" w:eastAsia="仿宋_GB2312"/>
                <w:sz w:val="28"/>
                <w:lang w:val="en-US" w:eastAsia="zh-CN"/>
              </w:rPr>
              <w:t>2623779.6</w:t>
            </w:r>
          </w:p>
        </w:tc>
        <w:tc>
          <w:tcPr>
            <w:tcW w:w="2712" w:type="dxa"/>
            <w:gridSpan w:val="4"/>
            <w:tcBorders>
              <w:bottom w:val="single" w:color="auto" w:sz="4" w:space="0"/>
            </w:tcBorders>
            <w:noWrap w:val="0"/>
            <w:vAlign w:val="top"/>
          </w:tcPr>
          <w:p>
            <w:pPr>
              <w:jc w:val="center"/>
              <w:rPr>
                <w:rFonts w:hint="default" w:ascii="仿宋_GB2312" w:eastAsia="仿宋_GB2312"/>
                <w:sz w:val="28"/>
                <w:lang w:val="en-US" w:eastAsia="zh-CN"/>
              </w:rPr>
            </w:pPr>
            <w:r>
              <w:rPr>
                <w:rFonts w:hint="eastAsia" w:ascii="仿宋_GB2312" w:eastAsia="仿宋_GB2312"/>
                <w:sz w:val="28"/>
                <w:lang w:val="en-US" w:eastAsia="zh-CN"/>
              </w:rPr>
              <w:t>2623779.6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7920" w:type="dxa"/>
            <w:gridSpan w:val="11"/>
            <w:tcBorders>
              <w:bottom w:val="single" w:color="auto" w:sz="4" w:space="0"/>
            </w:tcBorders>
            <w:noWrap w:val="0"/>
            <w:vAlign w:val="center"/>
          </w:tcPr>
          <w:p>
            <w:pPr>
              <w:jc w:val="center"/>
              <w:rPr>
                <w:rFonts w:hint="eastAsia" w:ascii="仿宋_GB2312" w:eastAsia="仿宋_GB2312"/>
                <w:b/>
                <w:bCs/>
                <w:sz w:val="28"/>
              </w:rPr>
            </w:pPr>
            <w:r>
              <w:rPr>
                <w:rFonts w:hint="eastAsia" w:ascii="仿宋_GB2312" w:eastAsia="仿宋_GB2312"/>
                <w:b/>
                <w:bCs/>
                <w:sz w:val="28"/>
              </w:rPr>
              <w:t>三、</w:t>
            </w:r>
            <w:r>
              <w:rPr>
                <w:rFonts w:hint="eastAsia" w:ascii="仿宋_GB2312" w:eastAsia="仿宋_GB2312"/>
                <w:b/>
                <w:sz w:val="28"/>
              </w:rPr>
              <w:t>项目绩效目标完成情况（简要）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838" w:type="dxa"/>
            <w:vMerge w:val="restart"/>
            <w:noWrap w:val="0"/>
            <w:vAlign w:val="center"/>
          </w:tcPr>
          <w:p>
            <w:pPr>
              <w:jc w:val="center"/>
              <w:rPr>
                <w:rFonts w:hint="eastAsia" w:ascii="仿宋_GB2312" w:eastAsia="仿宋_GB2312"/>
                <w:b/>
                <w:bCs/>
                <w:sz w:val="28"/>
              </w:rPr>
            </w:pPr>
            <w:r>
              <w:rPr>
                <w:rFonts w:hint="eastAsia" w:ascii="仿宋_GB2312" w:eastAsia="仿宋_GB2312"/>
                <w:sz w:val="24"/>
              </w:rPr>
              <w:t>项目绩效目标及实施计划</w:t>
            </w:r>
          </w:p>
        </w:tc>
        <w:tc>
          <w:tcPr>
            <w:tcW w:w="3120" w:type="dxa"/>
            <w:gridSpan w:val="4"/>
            <w:tcBorders>
              <w:bottom w:val="single" w:color="auto" w:sz="4" w:space="0"/>
            </w:tcBorders>
            <w:noWrap w:val="0"/>
            <w:vAlign w:val="center"/>
          </w:tcPr>
          <w:p>
            <w:pPr>
              <w:jc w:val="center"/>
            </w:pPr>
            <w:r>
              <w:rPr>
                <w:rFonts w:hint="eastAsia" w:ascii="仿宋_GB2312" w:eastAsia="仿宋_GB2312"/>
                <w:sz w:val="28"/>
              </w:rPr>
              <w:t>预期及调整情况</w:t>
            </w:r>
          </w:p>
        </w:tc>
        <w:tc>
          <w:tcPr>
            <w:tcW w:w="3962" w:type="dxa"/>
            <w:gridSpan w:val="6"/>
            <w:tcBorders>
              <w:bottom w:val="single" w:color="auto" w:sz="4" w:space="0"/>
            </w:tcBorders>
            <w:noWrap w:val="0"/>
            <w:vAlign w:val="top"/>
          </w:tcPr>
          <w:p>
            <w:pPr>
              <w:jc w:val="center"/>
            </w:pPr>
            <w:r>
              <w:rPr>
                <w:rFonts w:hint="eastAsia" w:ascii="仿宋_GB2312" w:eastAsia="仿宋_GB2312"/>
                <w:sz w:val="2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7" w:hRule="atLeast"/>
        </w:trPr>
        <w:tc>
          <w:tcPr>
            <w:tcW w:w="838" w:type="dxa"/>
            <w:vMerge w:val="continue"/>
            <w:tcBorders>
              <w:bottom w:val="single" w:color="auto" w:sz="4" w:space="0"/>
            </w:tcBorders>
            <w:noWrap w:val="0"/>
            <w:vAlign w:val="center"/>
          </w:tcPr>
          <w:p>
            <w:pPr>
              <w:jc w:val="center"/>
              <w:rPr>
                <w:rFonts w:hint="eastAsia" w:ascii="仿宋_GB2312" w:eastAsia="仿宋_GB2312"/>
                <w:b/>
                <w:bCs/>
                <w:sz w:val="28"/>
              </w:rPr>
            </w:pPr>
          </w:p>
        </w:tc>
        <w:tc>
          <w:tcPr>
            <w:tcW w:w="3120" w:type="dxa"/>
            <w:gridSpan w:val="4"/>
            <w:tcBorders>
              <w:bottom w:val="single" w:color="auto" w:sz="4" w:space="0"/>
            </w:tcBorders>
            <w:noWrap w:val="0"/>
            <w:vAlign w:val="center"/>
          </w:tcPr>
          <w:p>
            <w:pPr>
              <w:numPr>
                <w:ilvl w:val="0"/>
                <w:numId w:val="2"/>
              </w:numPr>
              <w:spacing w:line="600" w:lineRule="exact"/>
              <w:rPr>
                <w:rFonts w:hint="eastAsia" w:ascii="仿宋_GB2312" w:hAnsi="仿宋_GB2312" w:eastAsia="仿宋_GB2312" w:cs="仿宋_GB2312"/>
                <w:spacing w:val="6"/>
                <w:position w:val="0"/>
                <w:sz w:val="18"/>
                <w:szCs w:val="18"/>
                <w:lang w:val="en-US" w:eastAsia="zh-CN"/>
              </w:rPr>
            </w:pPr>
            <w:r>
              <w:rPr>
                <w:rFonts w:hint="eastAsia" w:ascii="仿宋_GB2312" w:hAnsi="仿宋_GB2312" w:eastAsia="仿宋_GB2312" w:cs="仿宋_GB2312"/>
                <w:spacing w:val="6"/>
                <w:position w:val="0"/>
                <w:sz w:val="18"/>
                <w:szCs w:val="18"/>
                <w:highlight w:val="none"/>
                <w:lang w:val="en-US" w:eastAsia="zh-CN"/>
              </w:rPr>
              <w:t>PCT国际专利申请量</w:t>
            </w:r>
            <w:r>
              <w:rPr>
                <w:rFonts w:hint="eastAsia" w:ascii="仿宋_GB2312" w:hAnsi="仿宋_GB2312" w:eastAsia="仿宋_GB2312" w:cs="仿宋_GB2312"/>
                <w:spacing w:val="6"/>
                <w:position w:val="0"/>
                <w:sz w:val="18"/>
                <w:szCs w:val="18"/>
                <w:lang w:val="en-US" w:eastAsia="zh-CN"/>
              </w:rPr>
              <w:t>≧15件</w:t>
            </w:r>
            <w:r>
              <w:rPr>
                <w:rFonts w:hint="eastAsia" w:ascii="仿宋_GB2312" w:hAnsi="仿宋_GB2312" w:eastAsia="仿宋_GB2312" w:cs="仿宋_GB2312"/>
                <w:spacing w:val="6"/>
                <w:position w:val="0"/>
                <w:sz w:val="18"/>
                <w:szCs w:val="18"/>
                <w:highlight w:val="none"/>
                <w:lang w:val="en-US" w:eastAsia="zh-CN"/>
              </w:rPr>
              <w:t>，2、</w:t>
            </w:r>
            <w:r>
              <w:rPr>
                <w:rFonts w:hint="eastAsia" w:ascii="仿宋_GB2312" w:hAnsi="仿宋_GB2312" w:eastAsia="仿宋_GB2312" w:cs="仿宋_GB2312"/>
                <w:i w:val="0"/>
                <w:color w:val="000000"/>
                <w:spacing w:val="6"/>
                <w:kern w:val="0"/>
                <w:position w:val="0"/>
                <w:sz w:val="18"/>
                <w:szCs w:val="18"/>
                <w:u w:val="none"/>
                <w:lang w:val="en-US" w:eastAsia="zh-CN" w:bidi="ar"/>
              </w:rPr>
              <w:t>学校食堂“阳光厨房”</w:t>
            </w:r>
            <w:r>
              <w:rPr>
                <w:rFonts w:hint="eastAsia" w:ascii="仿宋_GB2312" w:hAnsi="仿宋_GB2312" w:eastAsia="仿宋_GB2312" w:cs="仿宋_GB2312"/>
                <w:spacing w:val="6"/>
                <w:position w:val="0"/>
                <w:sz w:val="18"/>
                <w:szCs w:val="18"/>
                <w:lang w:val="en-US" w:eastAsia="zh-CN"/>
              </w:rPr>
              <w:t>≧18家</w:t>
            </w:r>
            <w:r>
              <w:rPr>
                <w:rFonts w:hint="eastAsia" w:ascii="仿宋_GB2312" w:hAnsi="仿宋_GB2312" w:eastAsia="仿宋_GB2312" w:cs="仿宋_GB2312"/>
                <w:spacing w:val="6"/>
                <w:position w:val="0"/>
                <w:sz w:val="18"/>
                <w:szCs w:val="18"/>
                <w:highlight w:val="none"/>
                <w:lang w:val="en-US" w:eastAsia="zh-CN"/>
              </w:rPr>
              <w:t>；3、省局食品抽检任务批次</w:t>
            </w:r>
            <w:r>
              <w:rPr>
                <w:rFonts w:hint="eastAsia" w:ascii="仿宋_GB2312" w:hAnsi="仿宋_GB2312" w:eastAsia="仿宋_GB2312" w:cs="仿宋_GB2312"/>
                <w:spacing w:val="6"/>
                <w:position w:val="0"/>
                <w:sz w:val="18"/>
                <w:szCs w:val="18"/>
                <w:lang w:val="en-US" w:eastAsia="zh-CN"/>
              </w:rPr>
              <w:t>≧</w:t>
            </w:r>
            <w:r>
              <w:rPr>
                <w:rFonts w:hint="eastAsia" w:ascii="仿宋_GB2312" w:hAnsi="仿宋_GB2312" w:eastAsia="仿宋_GB2312" w:cs="仿宋_GB2312"/>
                <w:spacing w:val="6"/>
                <w:position w:val="0"/>
                <w:sz w:val="18"/>
                <w:szCs w:val="18"/>
                <w:highlight w:val="none"/>
                <w:lang w:val="en-US" w:eastAsia="zh-CN"/>
              </w:rPr>
              <w:t>300批次；4、五化市场提升年度指标值1家。</w:t>
            </w:r>
            <w:r>
              <w:rPr>
                <w:rFonts w:hint="eastAsia" w:ascii="仿宋_GB2312" w:hAnsi="仿宋_GB2312" w:eastAsia="仿宋_GB2312" w:cs="仿宋_GB2312"/>
                <w:spacing w:val="6"/>
                <w:position w:val="0"/>
                <w:sz w:val="18"/>
                <w:szCs w:val="18"/>
                <w:lang w:val="en-US" w:eastAsia="zh-CN"/>
              </w:rPr>
              <w:t>5、</w:t>
            </w:r>
            <w:r>
              <w:rPr>
                <w:rFonts w:hint="eastAsia" w:ascii="仿宋_GB2312" w:hAnsi="仿宋_GB2312" w:eastAsia="仿宋_GB2312" w:cs="仿宋_GB2312"/>
                <w:spacing w:val="6"/>
                <w:position w:val="0"/>
                <w:sz w:val="18"/>
                <w:szCs w:val="18"/>
                <w:lang w:eastAsia="zh-CN"/>
              </w:rPr>
              <w:t>每万人发明专利拥有量</w:t>
            </w:r>
            <w:r>
              <w:rPr>
                <w:rFonts w:hint="eastAsia" w:ascii="仿宋_GB2312" w:hAnsi="仿宋_GB2312" w:eastAsia="仿宋_GB2312" w:cs="仿宋_GB2312"/>
                <w:spacing w:val="6"/>
                <w:position w:val="0"/>
                <w:sz w:val="18"/>
                <w:szCs w:val="18"/>
                <w:lang w:val="en-US" w:eastAsia="zh-CN"/>
              </w:rPr>
              <w:t>≧10件；6、不合格食品核查处置率100%；7、抽检任务批次完成率100%；8</w:t>
            </w:r>
            <w:bookmarkStart w:id="0" w:name="_GoBack"/>
            <w:bookmarkEnd w:id="0"/>
            <w:r>
              <w:rPr>
                <w:rFonts w:hint="eastAsia" w:ascii="仿宋_GB2312" w:hAnsi="仿宋_GB2312" w:eastAsia="仿宋_GB2312" w:cs="仿宋_GB2312"/>
                <w:spacing w:val="6"/>
                <w:position w:val="0"/>
                <w:sz w:val="18"/>
                <w:szCs w:val="18"/>
                <w:lang w:val="en-US" w:eastAsia="zh-CN"/>
              </w:rPr>
              <w:t>、食品安全公众满意度</w:t>
            </w:r>
            <w:r>
              <w:rPr>
                <w:rFonts w:hint="eastAsia" w:ascii="仿宋_GB2312" w:hAnsi="仿宋_GB2312" w:eastAsia="仿宋_GB2312" w:cs="仿宋_GB2312"/>
                <w:i w:val="0"/>
                <w:color w:val="000000"/>
                <w:spacing w:val="6"/>
                <w:kern w:val="0"/>
                <w:position w:val="0"/>
                <w:sz w:val="18"/>
                <w:szCs w:val="18"/>
                <w:u w:val="none"/>
                <w:lang w:val="en-US" w:eastAsia="zh-CN" w:bidi="ar"/>
              </w:rPr>
              <w:t>≧</w:t>
            </w:r>
            <w:r>
              <w:rPr>
                <w:rFonts w:hint="eastAsia" w:ascii="仿宋_GB2312" w:hAnsi="仿宋_GB2312" w:eastAsia="仿宋_GB2312" w:cs="仿宋_GB2312"/>
                <w:spacing w:val="6"/>
                <w:position w:val="0"/>
                <w:sz w:val="18"/>
                <w:szCs w:val="18"/>
                <w:lang w:val="en-US" w:eastAsia="zh-CN"/>
              </w:rPr>
              <w:t>80%。</w:t>
            </w:r>
          </w:p>
          <w:p>
            <w:pPr>
              <w:jc w:val="center"/>
              <w:rPr>
                <w:rFonts w:hint="eastAsia" w:ascii="仿宋_GB2312" w:hAnsi="仿宋_GB2312" w:eastAsia="仿宋_GB2312" w:cs="仿宋_GB2312"/>
                <w:spacing w:val="6"/>
                <w:position w:val="0"/>
                <w:sz w:val="18"/>
                <w:szCs w:val="18"/>
              </w:rPr>
            </w:pPr>
          </w:p>
        </w:tc>
        <w:tc>
          <w:tcPr>
            <w:tcW w:w="3962" w:type="dxa"/>
            <w:gridSpan w:val="6"/>
            <w:tcBorders>
              <w:bottom w:val="single" w:color="auto" w:sz="4" w:space="0"/>
            </w:tcBorders>
            <w:noWrap w:val="0"/>
            <w:vAlign w:val="top"/>
          </w:tcPr>
          <w:p>
            <w:pPr>
              <w:numPr>
                <w:numId w:val="0"/>
              </w:numPr>
              <w:spacing w:line="600" w:lineRule="exact"/>
              <w:rPr>
                <w:rFonts w:hint="eastAsia" w:ascii="仿宋_GB2312" w:hAnsi="仿宋_GB2312" w:eastAsia="仿宋_GB2312" w:cs="仿宋_GB2312"/>
                <w:spacing w:val="6"/>
                <w:position w:val="0"/>
                <w:sz w:val="18"/>
                <w:szCs w:val="18"/>
                <w:lang w:val="en-US" w:eastAsia="zh-CN"/>
              </w:rPr>
            </w:pPr>
            <w:r>
              <w:rPr>
                <w:rFonts w:hint="eastAsia" w:ascii="仿宋_GB2312" w:hAnsi="仿宋_GB2312" w:eastAsia="仿宋_GB2312" w:cs="仿宋_GB2312"/>
                <w:spacing w:val="6"/>
                <w:position w:val="0"/>
                <w:sz w:val="18"/>
                <w:szCs w:val="18"/>
                <w:lang w:val="en-US" w:eastAsia="zh-CN"/>
              </w:rPr>
              <w:t>1、</w:t>
            </w:r>
            <w:r>
              <w:rPr>
                <w:rFonts w:hint="eastAsia" w:ascii="仿宋_GB2312" w:hAnsi="仿宋_GB2312" w:eastAsia="仿宋_GB2312" w:cs="仿宋_GB2312"/>
                <w:spacing w:val="6"/>
                <w:position w:val="0"/>
                <w:sz w:val="18"/>
                <w:szCs w:val="18"/>
                <w:highlight w:val="none"/>
                <w:lang w:val="en-US" w:eastAsia="zh-CN"/>
              </w:rPr>
              <w:t>PCT国际专利申请量完成43件；2、</w:t>
            </w:r>
            <w:r>
              <w:rPr>
                <w:rFonts w:hint="eastAsia" w:ascii="仿宋_GB2312" w:hAnsi="仿宋_GB2312" w:eastAsia="仿宋_GB2312" w:cs="仿宋_GB2312"/>
                <w:i w:val="0"/>
                <w:color w:val="000000"/>
                <w:spacing w:val="6"/>
                <w:kern w:val="0"/>
                <w:position w:val="0"/>
                <w:sz w:val="18"/>
                <w:szCs w:val="18"/>
                <w:u w:val="none"/>
                <w:lang w:val="en-US" w:eastAsia="zh-CN" w:bidi="ar"/>
              </w:rPr>
              <w:t>学校食堂“阳光厨房”</w:t>
            </w:r>
            <w:r>
              <w:rPr>
                <w:rFonts w:hint="eastAsia" w:ascii="仿宋_GB2312" w:hAnsi="仿宋_GB2312" w:eastAsia="仿宋_GB2312" w:cs="仿宋_GB2312"/>
                <w:spacing w:val="6"/>
                <w:position w:val="0"/>
                <w:sz w:val="18"/>
                <w:szCs w:val="18"/>
                <w:highlight w:val="none"/>
                <w:lang w:val="en-US" w:eastAsia="zh-CN"/>
              </w:rPr>
              <w:t>完成19家；3、省局食品抽检任务批次完成350批次。4、五化市场提升完成1家。5、</w:t>
            </w:r>
            <w:r>
              <w:rPr>
                <w:rFonts w:hint="eastAsia" w:ascii="仿宋_GB2312" w:hAnsi="仿宋_GB2312" w:eastAsia="仿宋_GB2312" w:cs="仿宋_GB2312"/>
                <w:spacing w:val="6"/>
                <w:position w:val="0"/>
                <w:sz w:val="18"/>
                <w:szCs w:val="18"/>
                <w:lang w:eastAsia="zh-CN"/>
              </w:rPr>
              <w:t>每万人发明专利拥有量</w:t>
            </w:r>
            <w:r>
              <w:rPr>
                <w:rFonts w:hint="eastAsia" w:ascii="仿宋_GB2312" w:hAnsi="仿宋_GB2312" w:eastAsia="仿宋_GB2312" w:cs="仿宋_GB2312"/>
                <w:spacing w:val="6"/>
                <w:position w:val="0"/>
                <w:sz w:val="18"/>
                <w:szCs w:val="18"/>
                <w:lang w:val="en-US" w:eastAsia="zh-CN"/>
              </w:rPr>
              <w:t>完成10.89件；6、不合格食品核查处置率完成100%；7、抽检任务批次完成率实际完成100%</w:t>
            </w:r>
            <w:r>
              <w:rPr>
                <w:rFonts w:hint="eastAsia" w:ascii="仿宋_GB2312" w:hAnsi="仿宋_GB2312" w:eastAsia="仿宋_GB2312" w:cs="仿宋_GB2312"/>
                <w:spacing w:val="6"/>
                <w:position w:val="0"/>
                <w:sz w:val="18"/>
                <w:szCs w:val="18"/>
                <w:lang w:eastAsia="zh-CN"/>
              </w:rPr>
              <w:t>；</w:t>
            </w:r>
            <w:r>
              <w:rPr>
                <w:rFonts w:hint="eastAsia" w:ascii="仿宋_GB2312" w:hAnsi="仿宋_GB2312" w:eastAsia="仿宋_GB2312" w:cs="仿宋_GB2312"/>
                <w:spacing w:val="6"/>
                <w:position w:val="0"/>
                <w:sz w:val="18"/>
                <w:szCs w:val="18"/>
                <w:lang w:val="en-US" w:eastAsia="zh-CN"/>
              </w:rPr>
              <w:t>8、实际食品安全公众满意度为89.64%。</w:t>
            </w:r>
          </w:p>
          <w:p>
            <w:pPr>
              <w:numPr>
                <w:ilvl w:val="0"/>
                <w:numId w:val="0"/>
              </w:numPr>
              <w:spacing w:line="600" w:lineRule="exact"/>
              <w:rPr>
                <w:rFonts w:hint="eastAsia" w:ascii="仿宋_GB2312" w:hAnsi="仿宋_GB2312" w:eastAsia="仿宋_GB2312" w:cs="仿宋_GB2312"/>
                <w:spacing w:val="6"/>
                <w:position w:val="0"/>
                <w:sz w:val="18"/>
                <w:szCs w:val="18"/>
                <w:lang w:eastAsia="zh-CN"/>
              </w:rPr>
            </w:pPr>
          </w:p>
          <w:p>
            <w:pPr>
              <w:numPr>
                <w:ilvl w:val="0"/>
                <w:numId w:val="0"/>
              </w:numPr>
              <w:spacing w:line="600" w:lineRule="exact"/>
              <w:rPr>
                <w:rFonts w:hint="eastAsia" w:ascii="仿宋_GB2312" w:hAnsi="仿宋_GB2312" w:eastAsia="仿宋_GB2312" w:cs="仿宋_GB2312"/>
                <w:spacing w:val="6"/>
                <w:position w:val="0"/>
                <w:sz w:val="18"/>
                <w:szCs w:val="18"/>
                <w:highlight w:val="none"/>
                <w:lang w:val="en-US" w:eastAsia="zh-CN"/>
              </w:rPr>
            </w:pPr>
          </w:p>
          <w:p>
            <w:pPr>
              <w:jc w:val="center"/>
              <w:rPr>
                <w:rFonts w:hint="eastAsia" w:ascii="仿宋_GB2312" w:hAnsi="仿宋_GB2312" w:eastAsia="仿宋_GB2312" w:cs="仿宋_GB2312"/>
                <w:spacing w:val="6"/>
                <w:positio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3958" w:type="dxa"/>
            <w:gridSpan w:val="5"/>
            <w:tcBorders>
              <w:bottom w:val="single" w:color="auto" w:sz="4" w:space="0"/>
            </w:tcBorders>
            <w:noWrap w:val="0"/>
            <w:vAlign w:val="center"/>
          </w:tcPr>
          <w:p>
            <w:pPr>
              <w:jc w:val="center"/>
              <w:rPr>
                <w:rFonts w:hint="eastAsia" w:ascii="仿宋_GB2312" w:eastAsia="仿宋_GB2312"/>
                <w:b/>
                <w:bCs/>
                <w:sz w:val="28"/>
              </w:rPr>
            </w:pPr>
            <w:r>
              <w:rPr>
                <w:rFonts w:hint="eastAsia" w:ascii="仿宋_GB2312" w:eastAsia="仿宋_GB2312"/>
                <w:b w:val="0"/>
                <w:sz w:val="24"/>
                <w:lang w:eastAsia="zh-CN"/>
              </w:rPr>
              <w:t>自评结论</w:t>
            </w:r>
          </w:p>
        </w:tc>
        <w:tc>
          <w:tcPr>
            <w:tcW w:w="3962" w:type="dxa"/>
            <w:gridSpan w:val="6"/>
            <w:tcBorders>
              <w:bottom w:val="single" w:color="auto" w:sz="4" w:space="0"/>
            </w:tcBorders>
            <w:noWrap w:val="0"/>
            <w:vAlign w:val="center"/>
          </w:tcPr>
          <w:p>
            <w:pPr>
              <w:jc w:val="left"/>
              <w:rPr>
                <w:rFonts w:hint="eastAsia" w:ascii="仿宋_GB2312" w:eastAsia="仿宋_GB2312"/>
                <w:b w:val="0"/>
                <w:sz w:val="24"/>
                <w:lang w:eastAsia="zh-CN"/>
              </w:rPr>
            </w:pPr>
            <w:r>
              <w:rPr>
                <w:rFonts w:hint="eastAsia" w:ascii="仿宋_GB2312" w:eastAsia="仿宋_GB2312"/>
                <w:b w:val="0"/>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7920" w:type="dxa"/>
            <w:gridSpan w:val="11"/>
            <w:tcBorders>
              <w:bottom w:val="single" w:color="auto" w:sz="4" w:space="0"/>
            </w:tcBorders>
            <w:noWrap w:val="0"/>
            <w:vAlign w:val="center"/>
          </w:tcPr>
          <w:p>
            <w:pPr>
              <w:jc w:val="center"/>
              <w:rPr>
                <w:rFonts w:hint="eastAsia" w:ascii="仿宋_GB2312" w:eastAsia="仿宋_GB2312"/>
                <w:b/>
                <w:bCs/>
                <w:sz w:val="28"/>
              </w:rPr>
            </w:pPr>
            <w:r>
              <w:rPr>
                <w:rFonts w:hint="eastAsia" w:ascii="仿宋_GB2312" w:eastAsia="仿宋_GB2312"/>
                <w:b/>
                <w:bCs/>
                <w:sz w:val="28"/>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440" w:type="dxa"/>
            <w:gridSpan w:val="2"/>
            <w:tcBorders>
              <w:bottom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姓名</w:t>
            </w:r>
          </w:p>
        </w:tc>
        <w:tc>
          <w:tcPr>
            <w:tcW w:w="1980" w:type="dxa"/>
            <w:gridSpan w:val="2"/>
            <w:tcBorders>
              <w:bottom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980" w:type="dxa"/>
            <w:gridSpan w:val="4"/>
            <w:tcBorders>
              <w:bottom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职务</w:t>
            </w:r>
          </w:p>
        </w:tc>
        <w:tc>
          <w:tcPr>
            <w:tcW w:w="2520" w:type="dxa"/>
            <w:gridSpan w:val="3"/>
            <w:tcBorders>
              <w:bottom w:val="single" w:color="auto" w:sz="4" w:space="0"/>
            </w:tcBorders>
            <w:noWrap w:val="0"/>
            <w:vAlign w:val="center"/>
          </w:tcPr>
          <w:p>
            <w:pPr>
              <w:jc w:val="center"/>
              <w:rPr>
                <w:rFonts w:hint="eastAsia" w:ascii="仿宋_GB2312" w:eastAsia="仿宋_GB2312"/>
                <w:sz w:val="24"/>
              </w:rPr>
            </w:pPr>
            <w:r>
              <w:rPr>
                <w:rFonts w:hint="eastAsia" w:ascii="仿宋_GB2312" w:eastAsia="仿宋_GB2312"/>
                <w:sz w:val="24"/>
              </w:rPr>
              <w:t>联系电话及手机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40" w:type="dxa"/>
            <w:gridSpan w:val="2"/>
            <w:tcBorders>
              <w:bottom w:val="single" w:color="auto" w:sz="4" w:space="0"/>
            </w:tcBorders>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项金晶</w:t>
            </w:r>
          </w:p>
        </w:tc>
        <w:tc>
          <w:tcPr>
            <w:tcW w:w="1980" w:type="dxa"/>
            <w:gridSpan w:val="2"/>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eastAsia="zh-CN"/>
              </w:rPr>
              <w:t>市市场监管局</w:t>
            </w:r>
          </w:p>
        </w:tc>
        <w:tc>
          <w:tcPr>
            <w:tcW w:w="1980"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eastAsia="zh-CN"/>
              </w:rPr>
              <w:t>知识产权处副处长</w:t>
            </w:r>
          </w:p>
        </w:tc>
        <w:tc>
          <w:tcPr>
            <w:tcW w:w="2520" w:type="dxa"/>
            <w:gridSpan w:val="3"/>
            <w:tcBorders>
              <w:bottom w:val="single" w:color="auto" w:sz="4" w:space="0"/>
            </w:tcBorders>
            <w:noWrap w:val="0"/>
            <w:vAlign w:val="top"/>
          </w:tcPr>
          <w:p>
            <w:pPr>
              <w:jc w:val="center"/>
              <w:rPr>
                <w:rFonts w:hint="default" w:ascii="仿宋_GB2312" w:eastAsia="仿宋_GB2312"/>
                <w:sz w:val="28"/>
                <w:lang w:val="en-US" w:eastAsia="zh-CN"/>
              </w:rPr>
            </w:pPr>
            <w:r>
              <w:rPr>
                <w:rFonts w:hint="eastAsia" w:ascii="仿宋_GB2312" w:eastAsia="仿宋_GB2312"/>
                <w:sz w:val="28"/>
                <w:lang w:val="en-US" w:eastAsia="zh-CN"/>
              </w:rPr>
              <w:t>2122391,15925759409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40" w:type="dxa"/>
            <w:gridSpan w:val="2"/>
            <w:tcBorders>
              <w:bottom w:val="single" w:color="auto" w:sz="4" w:space="0"/>
            </w:tcBorders>
            <w:noWrap w:val="0"/>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eastAsia="zh-CN"/>
              </w:rPr>
              <w:t>夏燕丰</w:t>
            </w:r>
          </w:p>
        </w:tc>
        <w:tc>
          <w:tcPr>
            <w:tcW w:w="1980" w:type="dxa"/>
            <w:gridSpan w:val="2"/>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eastAsia="zh-CN"/>
              </w:rPr>
              <w:t>市市场监管局</w:t>
            </w:r>
          </w:p>
        </w:tc>
        <w:tc>
          <w:tcPr>
            <w:tcW w:w="1980"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eastAsia="zh-CN"/>
              </w:rPr>
              <w:t>食品协调处副处长</w:t>
            </w:r>
          </w:p>
        </w:tc>
        <w:tc>
          <w:tcPr>
            <w:tcW w:w="2520" w:type="dxa"/>
            <w:gridSpan w:val="3"/>
            <w:tcBorders>
              <w:bottom w:val="single" w:color="auto" w:sz="4" w:space="0"/>
            </w:tcBorders>
            <w:noWrap w:val="0"/>
            <w:vAlign w:val="top"/>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2112157；13666550559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1440" w:type="dxa"/>
            <w:gridSpan w:val="2"/>
            <w:tcBorders>
              <w:bottom w:val="single" w:color="auto" w:sz="4" w:space="0"/>
            </w:tcBorders>
            <w:noWrap w:val="0"/>
            <w:vAlign w:val="center"/>
          </w:tcPr>
          <w:p>
            <w:pPr>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蔡焕忠</w:t>
            </w:r>
          </w:p>
        </w:tc>
        <w:tc>
          <w:tcPr>
            <w:tcW w:w="1980" w:type="dxa"/>
            <w:gridSpan w:val="2"/>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eastAsia="zh-CN"/>
              </w:rPr>
              <w:t>市市场监管局</w:t>
            </w:r>
          </w:p>
        </w:tc>
        <w:tc>
          <w:tcPr>
            <w:tcW w:w="1980"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eastAsia="zh-CN"/>
              </w:rPr>
              <w:t>市场</w:t>
            </w:r>
            <w:r>
              <w:rPr>
                <w:rFonts w:hint="eastAsia" w:ascii="仿宋_GB2312" w:eastAsia="仿宋_GB2312"/>
                <w:sz w:val="28"/>
                <w:lang w:val="en-US" w:eastAsia="zh-CN"/>
              </w:rPr>
              <w:t>处</w:t>
            </w:r>
            <w:r>
              <w:rPr>
                <w:rFonts w:hint="eastAsia" w:ascii="仿宋_GB2312" w:eastAsia="仿宋_GB2312"/>
                <w:sz w:val="28"/>
                <w:lang w:eastAsia="zh-CN"/>
              </w:rPr>
              <w:t>副处长（主持工作）</w:t>
            </w:r>
          </w:p>
        </w:tc>
        <w:tc>
          <w:tcPr>
            <w:tcW w:w="2520" w:type="dxa"/>
            <w:gridSpan w:val="3"/>
            <w:tcBorders>
              <w:bottom w:val="single" w:color="auto" w:sz="4" w:space="0"/>
            </w:tcBorders>
            <w:noWrap w:val="0"/>
            <w:vAlign w:val="top"/>
          </w:tcPr>
          <w:p>
            <w:pPr>
              <w:jc w:val="center"/>
              <w:rPr>
                <w:rFonts w:hint="default"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2293552,13606692022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trPr>
        <w:tc>
          <w:tcPr>
            <w:tcW w:w="1440" w:type="dxa"/>
            <w:gridSpan w:val="2"/>
            <w:tcBorders>
              <w:bottom w:val="single" w:color="auto" w:sz="4" w:space="0"/>
            </w:tcBorders>
            <w:noWrap w:val="0"/>
            <w:vAlign w:val="center"/>
          </w:tcPr>
          <w:p>
            <w:pPr>
              <w:tabs>
                <w:tab w:val="left" w:pos="306"/>
              </w:tabs>
              <w:jc w:val="left"/>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eastAsia="zh-CN"/>
              </w:rPr>
              <w:tab/>
            </w:r>
            <w:r>
              <w:rPr>
                <w:rFonts w:hint="eastAsia" w:ascii="仿宋_GB2312" w:eastAsia="仿宋_GB2312"/>
                <w:sz w:val="24"/>
                <w:lang w:eastAsia="zh-CN"/>
              </w:rPr>
              <w:t>金建勇</w:t>
            </w:r>
          </w:p>
        </w:tc>
        <w:tc>
          <w:tcPr>
            <w:tcW w:w="1980" w:type="dxa"/>
            <w:gridSpan w:val="2"/>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eastAsia="zh-CN"/>
              </w:rPr>
              <w:t>市市场监管局</w:t>
            </w:r>
          </w:p>
        </w:tc>
        <w:tc>
          <w:tcPr>
            <w:tcW w:w="1980" w:type="dxa"/>
            <w:gridSpan w:val="4"/>
            <w:tcBorders>
              <w:bottom w:val="single" w:color="auto" w:sz="4" w:space="0"/>
            </w:tcBorders>
            <w:noWrap w:val="0"/>
            <w:vAlign w:val="center"/>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eastAsia="zh-CN"/>
              </w:rPr>
              <w:t>食品协调处干部</w:t>
            </w:r>
          </w:p>
        </w:tc>
        <w:tc>
          <w:tcPr>
            <w:tcW w:w="2520" w:type="dxa"/>
            <w:gridSpan w:val="3"/>
            <w:tcBorders>
              <w:bottom w:val="single" w:color="auto" w:sz="4" w:space="0"/>
            </w:tcBorders>
            <w:noWrap w:val="0"/>
            <w:vAlign w:val="top"/>
          </w:tcPr>
          <w:p>
            <w:pPr>
              <w:jc w:val="center"/>
              <w:rPr>
                <w:rFonts w:hint="eastAsia" w:ascii="仿宋_GB2312" w:hAnsi="Times New Roman" w:eastAsia="仿宋_GB2312" w:cs="Times New Roman"/>
                <w:kern w:val="2"/>
                <w:sz w:val="28"/>
                <w:szCs w:val="24"/>
                <w:lang w:val="en-US" w:eastAsia="zh-CN" w:bidi="ar-SA"/>
              </w:rPr>
            </w:pPr>
            <w:r>
              <w:rPr>
                <w:rFonts w:hint="eastAsia" w:ascii="仿宋_GB2312" w:eastAsia="仿宋_GB2312"/>
                <w:sz w:val="28"/>
                <w:lang w:val="en-US" w:eastAsia="zh-CN"/>
              </w:rPr>
              <w:t>2292036；13666557208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1" w:hRule="atLeast"/>
        </w:trPr>
        <w:tc>
          <w:tcPr>
            <w:tcW w:w="7920" w:type="dxa"/>
            <w:gridSpan w:val="11"/>
            <w:tcBorders>
              <w:bottom w:val="single" w:color="auto" w:sz="4" w:space="0"/>
            </w:tcBorders>
            <w:noWrap w:val="0"/>
            <w:vAlign w:val="top"/>
          </w:tcPr>
          <w:p>
            <w:pPr>
              <w:rPr>
                <w:rFonts w:hint="eastAsia" w:ascii="仿宋_GB2312" w:eastAsia="仿宋_GB2312"/>
                <w:b/>
                <w:sz w:val="28"/>
              </w:rPr>
            </w:pPr>
            <w:r>
              <w:rPr>
                <w:rFonts w:hint="eastAsia" w:ascii="仿宋_GB2312" w:eastAsia="仿宋_GB2312"/>
                <w:b/>
                <w:sz w:val="28"/>
              </w:rPr>
              <w:t>五、项目单位（评价机构）意见：</w:t>
            </w:r>
          </w:p>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 xml:space="preserve">                                （盖章）</w:t>
            </w:r>
          </w:p>
          <w:p>
            <w:pPr>
              <w:ind w:firstLine="4340" w:firstLineChars="1550"/>
              <w:rPr>
                <w:rFonts w:hint="eastAsia" w:ascii="仿宋_GB2312" w:eastAsia="仿宋_GB2312"/>
                <w:sz w:val="28"/>
              </w:rPr>
            </w:pPr>
            <w:r>
              <w:rPr>
                <w:rFonts w:hint="eastAsia" w:ascii="仿宋_GB2312" w:eastAsia="仿宋_GB2312"/>
                <w:sz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6" w:hRule="atLeast"/>
        </w:trPr>
        <w:tc>
          <w:tcPr>
            <w:tcW w:w="7920" w:type="dxa"/>
            <w:gridSpan w:val="11"/>
            <w:tcBorders>
              <w:bottom w:val="single" w:color="auto" w:sz="4" w:space="0"/>
            </w:tcBorders>
            <w:noWrap w:val="0"/>
            <w:vAlign w:val="top"/>
          </w:tcPr>
          <w:p>
            <w:pPr>
              <w:rPr>
                <w:rFonts w:hint="eastAsia" w:ascii="仿宋_GB2312" w:eastAsia="仿宋_GB2312"/>
                <w:b/>
                <w:bCs/>
                <w:sz w:val="28"/>
              </w:rPr>
            </w:pPr>
            <w:r>
              <w:rPr>
                <w:rFonts w:hint="eastAsia" w:ascii="仿宋_GB2312" w:eastAsia="仿宋_GB2312"/>
                <w:b/>
                <w:bCs/>
                <w:sz w:val="28"/>
              </w:rPr>
              <w:t>六、主管部门审核意见：</w:t>
            </w:r>
          </w:p>
          <w:p>
            <w:pPr>
              <w:rPr>
                <w:rFonts w:hint="eastAsia" w:ascii="仿宋_GB2312" w:eastAsia="仿宋_GB2312"/>
                <w:sz w:val="28"/>
              </w:rPr>
            </w:pPr>
          </w:p>
          <w:p>
            <w:pPr>
              <w:rPr>
                <w:rFonts w:hint="eastAsia" w:ascii="仿宋_GB2312" w:eastAsia="仿宋_GB2312"/>
                <w:sz w:val="28"/>
              </w:rPr>
            </w:pPr>
            <w:r>
              <w:rPr>
                <w:rFonts w:hint="eastAsia" w:ascii="仿宋_GB2312" w:eastAsia="仿宋_GB2312"/>
                <w:sz w:val="28"/>
              </w:rPr>
              <w:t xml:space="preserve">                                 （盖单）</w:t>
            </w:r>
          </w:p>
          <w:p>
            <w:pPr>
              <w:wordWrap w:val="0"/>
              <w:rPr>
                <w:rFonts w:hint="eastAsia" w:ascii="仿宋_GB2312" w:eastAsia="仿宋_GB2312"/>
                <w:sz w:val="28"/>
              </w:rPr>
            </w:pPr>
            <w:r>
              <w:rPr>
                <w:rFonts w:hint="eastAsia" w:ascii="仿宋_GB2312" w:eastAsia="仿宋_GB2312"/>
                <w:sz w:val="28"/>
              </w:rPr>
              <w:t xml:space="preserve">                               年   月  日</w:t>
            </w:r>
          </w:p>
        </w:tc>
      </w:tr>
    </w:tbl>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7A51F"/>
    <w:multiLevelType w:val="singleLevel"/>
    <w:tmpl w:val="A2F7A51F"/>
    <w:lvl w:ilvl="0" w:tentative="0">
      <w:start w:val="1"/>
      <w:numFmt w:val="decimal"/>
      <w:suff w:val="nothing"/>
      <w:lvlText w:val="%1、"/>
      <w:lvlJc w:val="left"/>
    </w:lvl>
  </w:abstractNum>
  <w:abstractNum w:abstractNumId="1">
    <w:nsid w:val="4527D8C4"/>
    <w:multiLevelType w:val="singleLevel"/>
    <w:tmpl w:val="4527D8C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0497E"/>
    <w:rsid w:val="04C7417B"/>
    <w:rsid w:val="0EBA7DD5"/>
    <w:rsid w:val="10FC70B5"/>
    <w:rsid w:val="14E849D3"/>
    <w:rsid w:val="20D332B7"/>
    <w:rsid w:val="225573D2"/>
    <w:rsid w:val="2F4A0E55"/>
    <w:rsid w:val="31991E97"/>
    <w:rsid w:val="3A8B2DDC"/>
    <w:rsid w:val="4BE0497E"/>
    <w:rsid w:val="55352078"/>
    <w:rsid w:val="6BC6464C"/>
    <w:rsid w:val="71A07257"/>
    <w:rsid w:val="737878CE"/>
    <w:rsid w:val="7392202C"/>
    <w:rsid w:val="764C3051"/>
    <w:rsid w:val="771E0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rPr>
      <w:rFonts w:ascii="Times New Roman" w:hAnsi="Times New Roman"/>
    </w:rPr>
  </w:style>
  <w:style w:type="paragraph" w:styleId="3">
    <w:name w:val="toc 4"/>
    <w:basedOn w:val="1"/>
    <w:next w:val="1"/>
    <w:qFormat/>
    <w:uiPriority w:val="0"/>
    <w:pPr>
      <w:spacing w:line="560" w:lineRule="exact"/>
      <w:ind w:left="1260" w:leftChars="600" w:firstLine="1040" w:firstLineChars="200"/>
    </w:pPr>
    <w:rPr>
      <w:rFonts w:ascii="Times New Roman" w:hAnsi="Times New Roman" w:eastAsia="仿宋_GB2312" w:cs="Times New Roman"/>
      <w:sz w:val="32"/>
      <w:szCs w:val="24"/>
    </w:rPr>
  </w:style>
  <w:style w:type="paragraph" w:customStyle="1" w:styleId="7">
    <w:name w:val="正文1"/>
    <w:qFormat/>
    <w:uiPriority w:val="0"/>
    <w:pPr>
      <w:widowControl w:val="0"/>
      <w:suppressAutoHyphens w:val="0"/>
      <w:bidi w:val="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2022-04-22T03:06:00Z</dcterms:created>
  <dc:creator>陈利莉</dc:creator>
  <cp:lastModifiedBy>陈利莉</cp:lastModifiedBy>
  <dcterms:modified xsi:type="dcterms:W3CDTF">2022-08-22T07:15:12Z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