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z w:val="36"/>
          <w:szCs w:val="36"/>
        </w:rPr>
        <w:t>丽水市农业农村</w:t>
      </w:r>
      <w:r>
        <w:rPr>
          <w:rFonts w:hint="eastAsia" w:ascii="Times New Roman" w:eastAsia="仿宋_GB2312"/>
          <w:b/>
          <w:bCs/>
          <w:sz w:val="36"/>
          <w:szCs w:val="36"/>
        </w:rPr>
        <w:t>局</w:t>
      </w:r>
      <w:r>
        <w:rPr>
          <w:rFonts w:hint="eastAsia" w:ascii="Times New Roman" w:hAnsi="Times New Roman" w:eastAsia="仿宋_GB2312"/>
          <w:b/>
          <w:bCs/>
          <w:sz w:val="36"/>
          <w:szCs w:val="36"/>
        </w:rPr>
        <w:t>2020</w:t>
      </w:r>
      <w:r>
        <w:rPr>
          <w:rFonts w:ascii="Times New Roman" w:eastAsia="仿宋_GB2312"/>
          <w:b/>
          <w:bCs/>
          <w:sz w:val="36"/>
          <w:szCs w:val="36"/>
        </w:rPr>
        <w:t>年度行政执法统计年报</w:t>
      </w:r>
    </w:p>
    <w:p>
      <w:pPr>
        <w:rPr>
          <w:rFonts w:ascii="Times New Roman" w:hAnsi="Times New Roman" w:eastAsia="方正小标宋简体"/>
          <w:sz w:val="32"/>
          <w:szCs w:val="32"/>
        </w:rPr>
      </w:pPr>
    </w:p>
    <w:p>
      <w:pPr>
        <w:spacing w:afterLines="100" w:line="60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ascii="Times New Roman" w:eastAsia="仿宋_GB2312"/>
          <w:b/>
          <w:bCs/>
          <w:sz w:val="36"/>
          <w:szCs w:val="36"/>
        </w:rPr>
        <w:t>目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  </w:t>
      </w:r>
      <w:r>
        <w:rPr>
          <w:rFonts w:ascii="Times New Roman" w:eastAsia="仿宋_GB2312"/>
          <w:b/>
          <w:bCs/>
          <w:sz w:val="36"/>
          <w:szCs w:val="36"/>
        </w:rPr>
        <w:t>录</w:t>
      </w:r>
    </w:p>
    <w:p>
      <w:pPr>
        <w:spacing w:afterLines="100" w:line="60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第一部分  </w:t>
      </w:r>
      <w:r>
        <w:rPr>
          <w:rFonts w:hint="eastAsia" w:ascii="Times New Roman" w:hAnsi="Times New Roman" w:eastAsia="仿宋_GB2312"/>
          <w:sz w:val="32"/>
          <w:szCs w:val="32"/>
        </w:rPr>
        <w:t>丽水市农业农村局2020</w:t>
      </w:r>
      <w:r>
        <w:rPr>
          <w:rFonts w:ascii="Times New Roman" w:hAnsi="Times New Roman" w:eastAsia="仿宋_GB2312"/>
          <w:sz w:val="32"/>
          <w:szCs w:val="32"/>
        </w:rPr>
        <w:t>年度行政执法数据表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一、行政处罚实施情况统计表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二、行政许可实施情况统计表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三、行政强制实施情况统计表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四、其他行政执法行为实施情况统计表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第二部分  </w:t>
      </w:r>
      <w:r>
        <w:rPr>
          <w:rFonts w:hint="eastAsia" w:ascii="Times New Roman" w:hAnsi="Times New Roman" w:eastAsia="仿宋_GB2312"/>
          <w:sz w:val="32"/>
          <w:szCs w:val="32"/>
        </w:rPr>
        <w:t>丽水市农业农村局2020</w:t>
      </w:r>
      <w:r>
        <w:rPr>
          <w:rFonts w:ascii="Times New Roman" w:hAnsi="Times New Roman" w:eastAsia="仿宋_GB2312"/>
          <w:sz w:val="32"/>
          <w:szCs w:val="32"/>
        </w:rPr>
        <w:t>年度行政执法总体情况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71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Lines="100"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b/>
          <w:bCs/>
          <w:sz w:val="36"/>
          <w:szCs w:val="36"/>
        </w:rPr>
        <w:t>第一部分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6"/>
          <w:szCs w:val="36"/>
        </w:rPr>
        <w:t>丽水市农业农村局2020</w:t>
      </w:r>
      <w:r>
        <w:rPr>
          <w:rFonts w:ascii="Times New Roman" w:eastAsia="仿宋_GB2312"/>
          <w:b/>
          <w:bCs/>
          <w:sz w:val="36"/>
          <w:szCs w:val="36"/>
        </w:rPr>
        <w:t>年度行政执法数据表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表一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丽水市农业农村局2020</w:t>
      </w:r>
      <w:r>
        <w:rPr>
          <w:rFonts w:ascii="Times New Roman" w:hAnsi="黑体" w:eastAsia="黑体"/>
          <w:sz w:val="32"/>
          <w:szCs w:val="32"/>
        </w:rPr>
        <w:t>年度行政处罚实施情况统计表</w:t>
      </w:r>
    </w:p>
    <w:tbl>
      <w:tblPr>
        <w:tblStyle w:val="4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4.“罚没金额”以处罚决定书确定的金额为准。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表二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丽水市农业农村局2020</w:t>
      </w:r>
      <w:r>
        <w:rPr>
          <w:rFonts w:ascii="Times New Roman" w:hAnsi="黑体" w:eastAsia="黑体"/>
          <w:sz w:val="32"/>
          <w:szCs w:val="32"/>
        </w:rPr>
        <w:t>年度行政许可实施情况统计表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98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8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1646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32</w:t>
            </w:r>
          </w:p>
        </w:tc>
        <w:tc>
          <w:tcPr>
            <w:tcW w:w="198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32</w:t>
            </w:r>
          </w:p>
        </w:tc>
        <w:tc>
          <w:tcPr>
            <w:tcW w:w="18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32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0+</w:t>
            </w:r>
          </w:p>
        </w:tc>
        <w:tc>
          <w:tcPr>
            <w:tcW w:w="1646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丽水市农业农村局2020</w:t>
      </w:r>
      <w:r>
        <w:rPr>
          <w:rFonts w:ascii="Times New Roman" w:hAnsi="黑体" w:eastAsia="黑体"/>
          <w:sz w:val="32"/>
          <w:szCs w:val="32"/>
        </w:rPr>
        <w:t>年度行政强制实施情况统计表</w:t>
      </w:r>
    </w:p>
    <w:p>
      <w:pPr>
        <w:widowControl/>
        <w:jc w:val="center"/>
        <w:rPr>
          <w:rFonts w:ascii="Times New Roman" w:hAnsi="Times New Roman"/>
          <w:b/>
          <w:kern w:val="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申请法院强制执行</w:t>
            </w:r>
          </w:p>
        </w:tc>
        <w:tc>
          <w:tcPr>
            <w:tcW w:w="727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划拨存款、汇款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其他强制执行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727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 w:eastAsia="仿宋_GB2312"/>
          <w:sz w:val="24"/>
          <w:lang w:eastAsia="zh-CN"/>
        </w:rPr>
        <w:t>财物</w:t>
      </w:r>
      <w:bookmarkStart w:id="0" w:name="_GoBack"/>
      <w:bookmarkEnd w:id="0"/>
      <w:r>
        <w:rPr>
          <w:rFonts w:ascii="Times New Roman" w:hAnsi="Times New Roman" w:eastAsia="仿宋_GB2312"/>
          <w:sz w:val="24"/>
        </w:rPr>
        <w:t>”、“冻结存款、汇款”或者“其他行政强制措施”决定的数量。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表四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丽水市农业农村局2020</w:t>
      </w:r>
      <w:r>
        <w:rPr>
          <w:rFonts w:ascii="Times New Roman" w:hAnsi="黑体" w:eastAsia="黑体"/>
          <w:sz w:val="32"/>
          <w:szCs w:val="32"/>
        </w:rPr>
        <w:t>年度其他行政执法行为实施情况统计表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971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涉及金额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971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7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26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7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1.“行政征收”的统计范围为统计年度1月1日至12月31日期间征收完毕的数量。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</w:t>
      </w:r>
      <w:r>
        <w:rPr>
          <w:rFonts w:ascii="Times New Roman" w:eastAsia="仿宋_GB2312"/>
          <w:sz w:val="24"/>
        </w:rPr>
        <w:t>行政给付次数</w:t>
      </w:r>
      <w:r>
        <w:rPr>
          <w:rFonts w:ascii="Times New Roman" w:hAnsi="Times New Roman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4.“其他行政执法行为”的统计范围为统计年度1月1日至12月31日期间完成的宗数。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</w:t>
      </w:r>
      <w:r>
        <w:rPr>
          <w:rFonts w:hint="eastAsia" w:ascii="Times New Roman" w:hAnsi="Times New Roman" w:eastAsia="仿宋_GB2312"/>
          <w:sz w:val="32"/>
          <w:szCs w:val="32"/>
        </w:rPr>
        <w:t>五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丽水市农业农村局运行</w:t>
      </w:r>
      <w:r>
        <w:rPr>
          <w:rFonts w:ascii="Times New Roman" w:hAnsi="Times New Roman" w:eastAsia="黑体"/>
          <w:sz w:val="32"/>
          <w:szCs w:val="32"/>
        </w:rPr>
        <w:t>浙江省统一行政处罚办案系统</w:t>
      </w:r>
      <w:r>
        <w:rPr>
          <w:rFonts w:hint="eastAsia" w:ascii="Times New Roman" w:hAnsi="Times New Roman" w:eastAsia="黑体"/>
          <w:sz w:val="32"/>
          <w:szCs w:val="32"/>
        </w:rPr>
        <w:t>后办案</w:t>
      </w:r>
      <w:r>
        <w:rPr>
          <w:rFonts w:ascii="Times New Roman" w:hAnsi="Times New Roman" w:eastAsia="黑体"/>
          <w:sz w:val="32"/>
          <w:szCs w:val="32"/>
        </w:rPr>
        <w:t>情况统计表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0" w:type="auto"/>
        <w:tblInd w:w="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3315"/>
        <w:gridCol w:w="2889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9" w:type="dxa"/>
          </w:tcPr>
          <w:p>
            <w:pPr>
              <w:widowControl/>
              <w:jc w:val="center"/>
              <w:rPr>
                <w:rFonts w:ascii="Times New Roman" w:hAnsi="宋体"/>
                <w:b/>
                <w:kern w:val="0"/>
              </w:rPr>
            </w:pPr>
            <w:r>
              <w:rPr>
                <w:rFonts w:hint="eastAsia" w:ascii="Times New Roman" w:hAnsi="宋体"/>
                <w:b/>
                <w:kern w:val="0"/>
              </w:rPr>
              <w:t>实施部门</w:t>
            </w:r>
          </w:p>
        </w:tc>
        <w:tc>
          <w:tcPr>
            <w:tcW w:w="3315" w:type="dxa"/>
          </w:tcPr>
          <w:p>
            <w:pPr>
              <w:widowControl/>
              <w:jc w:val="center"/>
              <w:rPr>
                <w:rFonts w:ascii="Times New Roman" w:hAnsi="宋体"/>
                <w:b/>
                <w:kern w:val="0"/>
              </w:rPr>
            </w:pPr>
            <w:r>
              <w:rPr>
                <w:rFonts w:hint="eastAsia" w:ascii="Times New Roman" w:hAnsi="宋体"/>
                <w:b/>
                <w:kern w:val="0"/>
              </w:rPr>
              <w:t>简易程序处罚案件</w:t>
            </w:r>
            <w:r>
              <w:rPr>
                <w:rFonts w:ascii="Times New Roman" w:hAnsi="宋体"/>
                <w:b/>
                <w:kern w:val="0"/>
              </w:rPr>
              <w:t>数量（宗）</w:t>
            </w:r>
          </w:p>
        </w:tc>
        <w:tc>
          <w:tcPr>
            <w:tcW w:w="2889" w:type="dxa"/>
          </w:tcPr>
          <w:p>
            <w:pPr>
              <w:widowControl/>
              <w:jc w:val="center"/>
              <w:rPr>
                <w:rFonts w:ascii="Times New Roman" w:hAnsi="宋体"/>
                <w:b/>
                <w:kern w:val="0"/>
              </w:rPr>
            </w:pPr>
            <w:r>
              <w:rPr>
                <w:rFonts w:hint="eastAsia" w:ascii="Times New Roman" w:hAnsi="宋体"/>
                <w:b/>
                <w:kern w:val="0"/>
              </w:rPr>
              <w:t>普通程序处罚案件</w:t>
            </w:r>
            <w:r>
              <w:rPr>
                <w:rFonts w:ascii="Times New Roman" w:hAnsi="宋体"/>
                <w:b/>
                <w:kern w:val="0"/>
              </w:rPr>
              <w:t>数量（宗）</w:t>
            </w:r>
          </w:p>
        </w:tc>
        <w:tc>
          <w:tcPr>
            <w:tcW w:w="3759" w:type="dxa"/>
          </w:tcPr>
          <w:p>
            <w:pPr>
              <w:widowControl/>
              <w:jc w:val="center"/>
              <w:rPr>
                <w:rFonts w:ascii="Times New Roman" w:hAnsi="宋体"/>
                <w:b/>
                <w:kern w:val="0"/>
              </w:rPr>
            </w:pPr>
            <w:r>
              <w:rPr>
                <w:rFonts w:hint="eastAsia" w:ascii="Times New Roman" w:hAnsi="宋体"/>
                <w:b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9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宋体"/>
                <w:b/>
                <w:kern w:val="0"/>
              </w:rPr>
              <w:t>丽水市农业农村局</w:t>
            </w:r>
          </w:p>
        </w:tc>
        <w:tc>
          <w:tcPr>
            <w:tcW w:w="3315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0</w:t>
            </w:r>
          </w:p>
        </w:tc>
        <w:tc>
          <w:tcPr>
            <w:tcW w:w="2889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0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宋体"/>
                <w:b/>
                <w:kern w:val="0"/>
              </w:rPr>
              <w:t>使用省厅农业自建系统</w:t>
            </w:r>
          </w:p>
        </w:tc>
      </w:tr>
    </w:tbl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1.“处罚案件量”的统计时间为10月20日至12月31日期间录入系统内的正式案件数量（受理量）。</w:t>
      </w:r>
    </w:p>
    <w:p>
      <w:pPr>
        <w:ind w:firstLine="48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2. 没有使用“省</w:t>
      </w:r>
      <w:r>
        <w:rPr>
          <w:rFonts w:ascii="Times New Roman" w:hAnsi="Times New Roman" w:eastAsia="仿宋_GB2312"/>
          <w:sz w:val="24"/>
        </w:rPr>
        <w:t>统一行政处罚办案系统</w:t>
      </w:r>
      <w:r>
        <w:rPr>
          <w:rFonts w:hint="eastAsia" w:ascii="Times New Roman" w:hAnsi="Times New Roman" w:eastAsia="仿宋_GB2312"/>
          <w:sz w:val="24"/>
        </w:rPr>
        <w:t>” 的部门可不填写案件数量，但需在备注栏内注明原因。</w:t>
      </w:r>
    </w:p>
    <w:p>
      <w:pPr>
        <w:ind w:firstLine="480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仿宋_GB2312"/>
          <w:sz w:val="24"/>
        </w:rPr>
        <w:t xml:space="preserve">    </w:t>
      </w:r>
    </w:p>
    <w:p>
      <w:pPr>
        <w:spacing w:afterLines="100" w:line="60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ascii="Times New Roman" w:eastAsia="仿宋_GB2312"/>
          <w:b/>
          <w:bCs/>
          <w:sz w:val="36"/>
          <w:szCs w:val="36"/>
        </w:rPr>
        <w:t>第二部分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6"/>
          <w:szCs w:val="36"/>
        </w:rPr>
        <w:t>丽水市农业农村局2020</w:t>
      </w:r>
      <w:r>
        <w:rPr>
          <w:rFonts w:ascii="Times New Roman" w:eastAsia="仿宋_GB2312"/>
          <w:b/>
          <w:bCs/>
          <w:sz w:val="36"/>
          <w:szCs w:val="36"/>
        </w:rPr>
        <w:t>年度行政执法</w:t>
      </w:r>
    </w:p>
    <w:p>
      <w:pPr>
        <w:spacing w:afterLines="100" w:line="600" w:lineRule="exact"/>
        <w:jc w:val="center"/>
        <w:rPr>
          <w:rFonts w:ascii="Times New Roman" w:eastAsia="仿宋_GB2312"/>
          <w:b/>
          <w:bCs/>
          <w:sz w:val="36"/>
          <w:szCs w:val="36"/>
        </w:rPr>
      </w:pPr>
      <w:r>
        <w:rPr>
          <w:rFonts w:hint="eastAsia" w:ascii="Times New Roman" w:eastAsia="仿宋_GB2312"/>
          <w:b/>
          <w:bCs/>
          <w:sz w:val="36"/>
          <w:szCs w:val="36"/>
        </w:rPr>
        <w:t>总体情况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after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ascii="Times New Roman" w:hAnsi="Times New Roman" w:eastAsia="仿宋_GB2312"/>
          <w:sz w:val="32"/>
          <w:szCs w:val="32"/>
        </w:rPr>
        <w:t>年度行政处罚总数为</w:t>
      </w:r>
      <w:r>
        <w:rPr>
          <w:rFonts w:hint="eastAsia" w:ascii="Times New Roman" w:hAnsi="Times New Roman" w:eastAsia="仿宋_GB2312"/>
          <w:sz w:val="32"/>
          <w:szCs w:val="32"/>
        </w:rPr>
        <w:t>309</w:t>
      </w:r>
      <w:r>
        <w:rPr>
          <w:rFonts w:ascii="Times New Roman" w:hAnsi="Times New Roman" w:eastAsia="仿宋_GB2312"/>
          <w:sz w:val="32"/>
          <w:szCs w:val="32"/>
        </w:rPr>
        <w:t>宗，罚没收入</w:t>
      </w:r>
      <w:r>
        <w:rPr>
          <w:rFonts w:hint="eastAsia" w:ascii="Times New Roman" w:hAnsi="Times New Roman" w:eastAsia="仿宋_GB2312"/>
          <w:sz w:val="32"/>
          <w:szCs w:val="32"/>
        </w:rPr>
        <w:t>1130629.20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ascii="Times New Roman" w:hAnsi="Times New Roman" w:eastAsia="仿宋_GB2312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行政处罚被申请行政复议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ascii="Times New Roman" w:hAnsi="Times New Roman" w:eastAsia="仿宋_GB2312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行政处罚直接被提起行政诉讼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本部门2020年度行政许可申请总数为</w:t>
      </w:r>
      <w:r>
        <w:rPr>
          <w:rFonts w:hint="eastAsia" w:ascii="Times New Roman" w:hAnsi="Times New Roman" w:eastAsia="仿宋_GB2312"/>
          <w:sz w:val="32"/>
          <w:szCs w:val="32"/>
        </w:rPr>
        <w:t>134076</w:t>
      </w:r>
      <w:r>
        <w:rPr>
          <w:rFonts w:ascii="Times New Roman" w:hAnsi="Times New Roman" w:eastAsia="仿宋_GB2312"/>
          <w:sz w:val="32"/>
          <w:szCs w:val="32"/>
        </w:rPr>
        <w:t>宗，予以许可</w:t>
      </w:r>
      <w:r>
        <w:rPr>
          <w:rFonts w:hint="eastAsia" w:ascii="Times New Roman" w:hAnsi="Times New Roman" w:eastAsia="仿宋_GB2312"/>
          <w:sz w:val="32"/>
          <w:szCs w:val="32"/>
        </w:rPr>
        <w:t>134072</w:t>
      </w:r>
      <w:r>
        <w:rPr>
          <w:rFonts w:ascii="Times New Roman" w:hAnsi="Times New Roman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行政许可（含不予受理、予以许可和不予许可）被申请行政复议；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行政复议决定履行法定职责、撤销、变更或者确认违法。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行政许可（含不予受理、予以许可和不予许可）直接被提起行政诉讼</w:t>
      </w:r>
      <w:r>
        <w:rPr>
          <w:rFonts w:hint="eastAsia" w:ascii="Times New Roman" w:hAnsi="Times New Roman" w:eastAsia="仿宋_GB2312"/>
          <w:sz w:val="32"/>
          <w:szCs w:val="32"/>
        </w:rPr>
        <w:t>。无</w:t>
      </w:r>
      <w:r>
        <w:rPr>
          <w:rFonts w:ascii="Times New Roman" w:hAnsi="Times New Roman" w:eastAsia="仿宋_GB2312"/>
          <w:sz w:val="32"/>
          <w:szCs w:val="32"/>
        </w:rPr>
        <w:t>判决履行法定职责、撤销、部分撤销、变更、确认违法或者确认无效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本部门2020年度行政强制总数为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行政强制被申请行政复议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本部门2020年度行政强制直接被提起行政诉讼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宗，占行政强制总数的</w:t>
      </w:r>
      <w:r>
        <w:rPr>
          <w:rFonts w:hint="eastAsia" w:ascii="Times New Roman" w:hAnsi="Times New Roman" w:eastAsia="仿宋_GB2312"/>
          <w:sz w:val="32"/>
          <w:szCs w:val="32"/>
        </w:rPr>
        <w:t>33.33</w:t>
      </w:r>
      <w:r>
        <w:rPr>
          <w:rFonts w:ascii="Times New Roman" w:hAnsi="Times New Roman" w:eastAsia="仿宋_GB2312"/>
          <w:sz w:val="32"/>
          <w:szCs w:val="32"/>
        </w:rPr>
        <w:t>%；判决撤销、部分撤销、变更、确认违法或者确认无效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宗，占直接被提起行政诉讼宗数的</w:t>
      </w:r>
      <w:r>
        <w:rPr>
          <w:rFonts w:hint="eastAsia" w:ascii="Times New Roman" w:hAnsi="Times New Roman" w:eastAsia="仿宋_GB2312"/>
          <w:sz w:val="32"/>
          <w:szCs w:val="32"/>
        </w:rPr>
        <w:t>100.00</w:t>
      </w:r>
      <w:r>
        <w:rPr>
          <w:rFonts w:ascii="Times New Roman" w:hAnsi="Times New Roman" w:eastAsia="仿宋_GB2312"/>
          <w:sz w:val="32"/>
          <w:szCs w:val="32"/>
        </w:rPr>
        <w:t>%，占行政强制总数的</w:t>
      </w:r>
      <w:r>
        <w:rPr>
          <w:rFonts w:hint="eastAsia" w:ascii="Times New Roman" w:hAnsi="Times New Roman" w:eastAsia="仿宋_GB2312"/>
          <w:sz w:val="32"/>
          <w:szCs w:val="32"/>
        </w:rPr>
        <w:t>33.33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本部门2020年度行政征收总数为</w:t>
      </w:r>
      <w:r>
        <w:rPr>
          <w:rFonts w:hint="eastAsia" w:ascii="Times New Roman" w:hAnsi="Times New Roman" w:eastAsia="仿宋_GB2312"/>
          <w:sz w:val="32"/>
          <w:szCs w:val="32"/>
        </w:rPr>
        <w:t>141</w:t>
      </w:r>
      <w:r>
        <w:rPr>
          <w:rFonts w:ascii="Times New Roman" w:hAnsi="Times New Roman" w:eastAsia="仿宋_GB2312"/>
          <w:sz w:val="32"/>
          <w:szCs w:val="32"/>
        </w:rPr>
        <w:t>次，征收总金额</w:t>
      </w:r>
      <w:r>
        <w:rPr>
          <w:rFonts w:hint="eastAsia" w:ascii="Times New Roman" w:hAnsi="Times New Roman" w:eastAsia="仿宋_GB2312"/>
          <w:sz w:val="32"/>
          <w:szCs w:val="32"/>
        </w:rPr>
        <w:t>102400</w:t>
      </w:r>
      <w:r>
        <w:rPr>
          <w:rFonts w:ascii="Times New Roman" w:hAnsi="Times New Roman" w:eastAsia="仿宋_GB2312"/>
          <w:sz w:val="32"/>
          <w:szCs w:val="32"/>
        </w:rPr>
        <w:t>元。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行政征收被申请行政复议；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行政复议决定撤销、变更或者确认违法。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行政裁决。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行政给付。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行政确认。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行政奖励。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本部门2020年度其他行政执法行为总数为</w:t>
      </w:r>
      <w:r>
        <w:rPr>
          <w:rFonts w:hint="eastAsia" w:ascii="Times New Roman" w:hAnsi="Times New Roman" w:eastAsia="仿宋_GB2312"/>
          <w:sz w:val="32"/>
          <w:szCs w:val="32"/>
        </w:rPr>
        <w:t>203</w:t>
      </w:r>
      <w:r>
        <w:rPr>
          <w:rFonts w:ascii="Times New Roman" w:hAnsi="Times New Roman" w:eastAsia="仿宋_GB2312"/>
          <w:sz w:val="32"/>
          <w:szCs w:val="32"/>
        </w:rPr>
        <w:t>宗。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其他行政执法行为被申请行政复议；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行政复议决定履行法定职责、撤销、变更或者确认违法。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ED3"/>
    <w:rsid w:val="001565CF"/>
    <w:rsid w:val="00170ADA"/>
    <w:rsid w:val="00304FFA"/>
    <w:rsid w:val="00710497"/>
    <w:rsid w:val="009F5B59"/>
    <w:rsid w:val="00D14605"/>
    <w:rsid w:val="00E76ED3"/>
    <w:rsid w:val="00F36E47"/>
    <w:rsid w:val="29A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8</Pages>
  <Words>398</Words>
  <Characters>2272</Characters>
  <Lines>18</Lines>
  <Paragraphs>5</Paragraphs>
  <TotalTime>307</TotalTime>
  <ScaleCrop>false</ScaleCrop>
  <LinksUpToDate>false</LinksUpToDate>
  <CharactersWithSpaces>2665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2021-01-13T01:48:00Z</dcterms:created>
  <dc:creator>jujumao</dc:creator>
  <cp:lastModifiedBy>Icarus</cp:lastModifiedBy>
  <dcterms:modified xsi:type="dcterms:W3CDTF">2021-12-24T16:23:11Z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081B89FF18294E77BEB54FBE8E4626FC</vt:lpwstr>
  </property>
</Properties>
</file>