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丽水市交通运输综合行政执法队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  <w:t>招录执法辅助人员体能测试项目及标准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-SA"/>
        </w:rPr>
        <w:t>（部分参考2021国家综合性消防救援队伍消防员体能测试标准）</w:t>
      </w:r>
    </w:p>
    <w:tbl>
      <w:tblPr>
        <w:tblStyle w:val="5"/>
        <w:tblW w:w="15414" w:type="dxa"/>
        <w:tblInd w:w="-476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491"/>
        <w:gridCol w:w="15"/>
        <w:gridCol w:w="1080"/>
        <w:gridCol w:w="305"/>
        <w:gridCol w:w="919"/>
        <w:gridCol w:w="11"/>
        <w:gridCol w:w="442"/>
        <w:gridCol w:w="13"/>
        <w:gridCol w:w="961"/>
        <w:gridCol w:w="13"/>
        <w:gridCol w:w="399"/>
        <w:gridCol w:w="12"/>
        <w:gridCol w:w="992"/>
        <w:gridCol w:w="7"/>
        <w:gridCol w:w="375"/>
        <w:gridCol w:w="11"/>
        <w:gridCol w:w="1009"/>
        <w:gridCol w:w="14"/>
        <w:gridCol w:w="352"/>
        <w:gridCol w:w="10"/>
        <w:gridCol w:w="1049"/>
        <w:gridCol w:w="5"/>
        <w:gridCol w:w="322"/>
        <w:gridCol w:w="9"/>
        <w:gridCol w:w="1085"/>
        <w:gridCol w:w="19"/>
        <w:gridCol w:w="273"/>
        <w:gridCol w:w="8"/>
        <w:gridCol w:w="1114"/>
        <w:gridCol w:w="3"/>
        <w:gridCol w:w="261"/>
        <w:gridCol w:w="7"/>
        <w:gridCol w:w="1149"/>
        <w:gridCol w:w="5"/>
        <w:gridCol w:w="225"/>
        <w:gridCol w:w="6"/>
        <w:gridCol w:w="1389"/>
        <w:gridCol w:w="45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491" w:type="dxa"/>
            <w:vMerge w:val="restart"/>
            <w:tcBorders>
              <w:top w:val="single" w:color="CCCCCC" w:sz="6" w:space="0"/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13869" w:type="dxa"/>
            <w:gridSpan w:val="3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体能测试成绩对应分值、测试办法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491" w:type="dxa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1分</w:t>
            </w:r>
          </w:p>
        </w:tc>
        <w:tc>
          <w:tcPr>
            <w:tcW w:w="167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2分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3分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4分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6分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7分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8分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9分</w:t>
            </w:r>
          </w:p>
        </w:tc>
        <w:tc>
          <w:tcPr>
            <w:tcW w:w="13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491" w:type="dxa"/>
            <w:vMerge w:val="restart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项目一：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纵跳摸高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（厘米）</w:t>
            </w:r>
          </w:p>
        </w:tc>
        <w:tc>
          <w:tcPr>
            <w:tcW w:w="10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270</w:t>
            </w:r>
          </w:p>
        </w:tc>
        <w:tc>
          <w:tcPr>
            <w:tcW w:w="167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273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276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279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282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285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288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291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294</w:t>
            </w:r>
          </w:p>
        </w:tc>
        <w:tc>
          <w:tcPr>
            <w:tcW w:w="13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297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491" w:type="dxa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3869" w:type="dxa"/>
            <w:gridSpan w:val="3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按编号顺序进行测试。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准备测试阶段，受测者双脚自然分开，呈站立姿势。接到指令后，受测者屈腿半蹲，双臂尽力后摆，然后向前上方快速摆臂，双腿同时发力，尽力垂直向上起跳，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起跳时，受测者双腿不能移动或有垫步动作,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同时单手举起触摸固定的高度线或者自动摸高器的测试条，测试不超过两次，取两次中最好成绩。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3.受测者指甲不得超过指尖0.3厘米，徒手触摸，不得戴手套等其他物品;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4.受测者统一采用赤脚(可穿袜子)起跳。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5.得分超出10分的。每递增2厘米增加1分，本项最高15分。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15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项目二：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立定跳远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（厘米）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1分</w:t>
            </w:r>
          </w:p>
        </w:tc>
        <w:tc>
          <w:tcPr>
            <w:tcW w:w="12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2分</w:t>
            </w:r>
          </w:p>
        </w:tc>
        <w:tc>
          <w:tcPr>
            <w:tcW w:w="141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3分</w:t>
            </w:r>
          </w:p>
        </w:tc>
        <w:tc>
          <w:tcPr>
            <w:tcW w:w="141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4分</w:t>
            </w:r>
          </w:p>
        </w:tc>
        <w:tc>
          <w:tcPr>
            <w:tcW w:w="141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  <w:tc>
          <w:tcPr>
            <w:tcW w:w="141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6分</w:t>
            </w:r>
          </w:p>
        </w:tc>
        <w:tc>
          <w:tcPr>
            <w:tcW w:w="141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7分</w:t>
            </w:r>
          </w:p>
        </w:tc>
        <w:tc>
          <w:tcPr>
            <w:tcW w:w="1417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8分</w:t>
            </w:r>
          </w:p>
        </w:tc>
        <w:tc>
          <w:tcPr>
            <w:tcW w:w="1417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9分</w:t>
            </w:r>
          </w:p>
        </w:tc>
        <w:tc>
          <w:tcPr>
            <w:tcW w:w="167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15" w:type="dxa"/>
            <w:gridSpan w:val="3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224</w:t>
            </w:r>
          </w:p>
        </w:tc>
        <w:tc>
          <w:tcPr>
            <w:tcW w:w="12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228</w:t>
            </w:r>
          </w:p>
        </w:tc>
        <w:tc>
          <w:tcPr>
            <w:tcW w:w="141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232</w:t>
            </w:r>
          </w:p>
        </w:tc>
        <w:tc>
          <w:tcPr>
            <w:tcW w:w="141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236</w:t>
            </w:r>
          </w:p>
        </w:tc>
        <w:tc>
          <w:tcPr>
            <w:tcW w:w="141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240</w:t>
            </w:r>
          </w:p>
        </w:tc>
        <w:tc>
          <w:tcPr>
            <w:tcW w:w="141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244</w:t>
            </w:r>
          </w:p>
        </w:tc>
        <w:tc>
          <w:tcPr>
            <w:tcW w:w="141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248</w:t>
            </w:r>
          </w:p>
        </w:tc>
        <w:tc>
          <w:tcPr>
            <w:tcW w:w="1417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252</w:t>
            </w:r>
          </w:p>
        </w:tc>
        <w:tc>
          <w:tcPr>
            <w:tcW w:w="1417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256</w:t>
            </w:r>
          </w:p>
        </w:tc>
        <w:tc>
          <w:tcPr>
            <w:tcW w:w="167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15" w:type="dxa"/>
            <w:gridSpan w:val="3"/>
            <w:vMerge w:val="continue"/>
            <w:tcBorders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3899" w:type="dxa"/>
            <w:gridSpan w:val="3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单个或分组考核。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一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3.得分超出10分的，每递增4厘米增加1分，本项最高15分。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450" w:hRule="atLeast"/>
        </w:trPr>
        <w:tc>
          <w:tcPr>
            <w:tcW w:w="1506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项目三：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10米x4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往返跑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（秒）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1分</w:t>
            </w:r>
          </w:p>
        </w:tc>
        <w:tc>
          <w:tcPr>
            <w:tcW w:w="122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2分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3分</w:t>
            </w:r>
          </w:p>
        </w:tc>
        <w:tc>
          <w:tcPr>
            <w:tcW w:w="141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4分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  <w:tc>
          <w:tcPr>
            <w:tcW w:w="142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6分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7分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8分</w:t>
            </w:r>
          </w:p>
        </w:tc>
        <w:tc>
          <w:tcPr>
            <w:tcW w:w="142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9分</w:t>
            </w:r>
          </w:p>
        </w:tc>
        <w:tc>
          <w:tcPr>
            <w:tcW w:w="162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20″1</w:t>
            </w:r>
          </w:p>
        </w:tc>
        <w:tc>
          <w:tcPr>
            <w:tcW w:w="122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19″6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19″1</w:t>
            </w:r>
          </w:p>
        </w:tc>
        <w:tc>
          <w:tcPr>
            <w:tcW w:w="141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18″6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18″1</w:t>
            </w:r>
          </w:p>
        </w:tc>
        <w:tc>
          <w:tcPr>
            <w:tcW w:w="142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17″6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17″1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16″6</w:t>
            </w:r>
          </w:p>
        </w:tc>
        <w:tc>
          <w:tcPr>
            <w:tcW w:w="142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16″1</w:t>
            </w:r>
          </w:p>
        </w:tc>
        <w:tc>
          <w:tcPr>
            <w:tcW w:w="162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15″6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continue"/>
            <w:tcBorders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3854" w:type="dxa"/>
            <w:gridSpan w:val="3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10米长的直线跑道，在跑道的两端（S1和S2）外30厘米的地方各划一条线，该区域用来放小木头，S1线外放一块，S2线外放两块。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178" w:rightChars="85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4457700" cy="2501900"/>
                  <wp:effectExtent l="0" t="0" r="0" b="12700"/>
                  <wp:docPr id="6" name="图片 6" descr="往返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往返跑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250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8" w:lineRule="atLeast"/>
              <w:ind w:left="0"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受测者用站立式起跑，听到起跑指令之后从S1线外起跑；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8" w:lineRule="atLeast"/>
              <w:ind w:left="0"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当跑到S2线处，用一只手拿起一块木头，立刻往回跑；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8" w:lineRule="atLeast"/>
              <w:ind w:left="0"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回到S1线前面，交换手中的木头，立刻往回跑；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8" w:lineRule="atLeast"/>
              <w:ind w:left="0"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到达S2线前面，交换手中的木头，立刻往回跑；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8" w:lineRule="atLeast"/>
              <w:ind w:left="0"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最后手持木头冲出S1线并停表。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6.得分超出10分的，每递减0.5秒增加1分，本项最高15分。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项目四：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100米跑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（秒）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1分</w:t>
            </w:r>
          </w:p>
        </w:tc>
        <w:tc>
          <w:tcPr>
            <w:tcW w:w="122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2分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3分</w:t>
            </w:r>
          </w:p>
        </w:tc>
        <w:tc>
          <w:tcPr>
            <w:tcW w:w="141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4分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  <w:tc>
          <w:tcPr>
            <w:tcW w:w="142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6分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7分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8分</w:t>
            </w:r>
          </w:p>
        </w:tc>
        <w:tc>
          <w:tcPr>
            <w:tcW w:w="142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9分</w:t>
            </w:r>
          </w:p>
        </w:tc>
        <w:tc>
          <w:tcPr>
            <w:tcW w:w="162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16″7</w:t>
            </w:r>
          </w:p>
        </w:tc>
        <w:tc>
          <w:tcPr>
            <w:tcW w:w="122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16″4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16″1</w:t>
            </w:r>
          </w:p>
        </w:tc>
        <w:tc>
          <w:tcPr>
            <w:tcW w:w="141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15″8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15″5</w:t>
            </w:r>
          </w:p>
        </w:tc>
        <w:tc>
          <w:tcPr>
            <w:tcW w:w="142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15″2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14″9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14″6</w:t>
            </w:r>
          </w:p>
        </w:tc>
        <w:tc>
          <w:tcPr>
            <w:tcW w:w="142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14″3</w:t>
            </w:r>
          </w:p>
        </w:tc>
        <w:tc>
          <w:tcPr>
            <w:tcW w:w="162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14″0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3854" w:type="dxa"/>
            <w:gridSpan w:val="3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分组考核。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2.在100米长直线跑道上标出起点线和终点线，考生从起点线处听到起跑口令后起跑，通过终点线记录时间。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3.抢跑犯规，重新组织起跑；跑出本道或用其他方式干扰、阻碍他人者不记录成绩。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4.得分超出10分的，每递减0.3秒增加1分，本项最高15分。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restart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项目五：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运动投篮</w:t>
            </w:r>
          </w:p>
        </w:tc>
        <w:tc>
          <w:tcPr>
            <w:tcW w:w="13854" w:type="dxa"/>
            <w:gridSpan w:val="3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投进1球得2分，本项最高20分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3854" w:type="dxa"/>
            <w:gridSpan w:val="3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以篮圈中心投影点为中心，5.5米为半径画弧，考生在弧线外进行1分钟自投自抢，1分内出手的进球均计入得分。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投篮方式不限，投篮必须在弧线外，不准踩线，踩线投篮投中无效。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测试过程中对运球不作要求。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4" w:hRule="atLeast"/>
        </w:trPr>
        <w:tc>
          <w:tcPr>
            <w:tcW w:w="1506" w:type="dxa"/>
            <w:gridSpan w:val="2"/>
            <w:vMerge w:val="restart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项目六：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半场“V”字运球上篮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8"/>
                <w:szCs w:val="28"/>
                <w:lang w:val="en-US" w:eastAsia="zh-CN"/>
              </w:rPr>
              <w:t>(秒)</w:t>
            </w:r>
          </w:p>
        </w:tc>
        <w:tc>
          <w:tcPr>
            <w:tcW w:w="138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2分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4分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6分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8分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10分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12分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14分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16分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18分</w:t>
            </w:r>
          </w:p>
        </w:tc>
        <w:tc>
          <w:tcPr>
            <w:tcW w:w="13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20分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4" w:hRule="atLeast"/>
        </w:trPr>
        <w:tc>
          <w:tcPr>
            <w:tcW w:w="1506" w:type="dxa"/>
            <w:gridSpan w:val="2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38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continue"/>
            <w:tcBorders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3854" w:type="dxa"/>
            <w:gridSpan w:val="3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受测者站在中线与边线交叉指定的位置上持球准备，听到口令后（开表）用右手运球上篮（必须运球3次以上），不进，右手补进为止，再抢篮板球，再用右手运球到另一边中线与边线交叉指定地方，踩线，转身用左手运球上篮，不进，用左手补进为止，左手运球回到开始指定位置。（停表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本项测试用时超过24秒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不得分。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236" w:right="1440" w:bottom="1236" w:left="1440" w:header="851" w:footer="992" w:gutter="0"/>
          <w:pgNumType w:start="1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93CD38C2-8679-4FBF-B2F0-E16260FC7E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389B196-7B55-4E64-9901-E355E17293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3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3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B89120"/>
    <w:multiLevelType w:val="singleLevel"/>
    <w:tmpl w:val="96B891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66CDEC"/>
    <w:multiLevelType w:val="singleLevel"/>
    <w:tmpl w:val="9B66CD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17203E9"/>
    <w:multiLevelType w:val="singleLevel"/>
    <w:tmpl w:val="B17203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1079096"/>
    <w:multiLevelType w:val="singleLevel"/>
    <w:tmpl w:val="110790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F207F54"/>
    <w:multiLevelType w:val="singleLevel"/>
    <w:tmpl w:val="4F207F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FB8D7F7"/>
    <w:multiLevelType w:val="singleLevel"/>
    <w:tmpl w:val="6FB8D7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NTgxNjlhMjdhMjVhYjFhMzg5OWFiZDcwNDY3NDkifQ=="/>
  </w:docVars>
  <w:rsids>
    <w:rsidRoot w:val="669C48A2"/>
    <w:rsid w:val="07A665A9"/>
    <w:rsid w:val="08A9766D"/>
    <w:rsid w:val="0BE50AA9"/>
    <w:rsid w:val="1DF82ECE"/>
    <w:rsid w:val="22F02B26"/>
    <w:rsid w:val="2E6F5D98"/>
    <w:rsid w:val="2E9A37BD"/>
    <w:rsid w:val="35D26F96"/>
    <w:rsid w:val="370F5B75"/>
    <w:rsid w:val="3E7953FA"/>
    <w:rsid w:val="3F0F4EFD"/>
    <w:rsid w:val="43394FF7"/>
    <w:rsid w:val="4B510550"/>
    <w:rsid w:val="556760B0"/>
    <w:rsid w:val="5BA34B0E"/>
    <w:rsid w:val="5BD31052"/>
    <w:rsid w:val="5F78566F"/>
    <w:rsid w:val="605217EF"/>
    <w:rsid w:val="65FF063D"/>
    <w:rsid w:val="669C48A2"/>
    <w:rsid w:val="68686E33"/>
    <w:rsid w:val="6ACB5389"/>
    <w:rsid w:val="6B371110"/>
    <w:rsid w:val="732141EA"/>
    <w:rsid w:val="75096B3C"/>
    <w:rsid w:val="75C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2117</Words>
  <Characters>2246</Characters>
  <Lines>0</Lines>
  <Paragraphs>0</Paragraphs>
  <TotalTime>0</TotalTime>
  <ScaleCrop>false</ScaleCrop>
  <LinksUpToDate>false</LinksUpToDate>
  <CharactersWithSpaces>2342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2021-05-13T02:25:00Z</dcterms:created>
  <dc:creator>tuzw</dc:creator>
  <cp:lastModifiedBy>Icarus</cp:lastModifiedBy>
  <dcterms:modified xsi:type="dcterms:W3CDTF">2023-12-27T01:54:27Z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F813D25C4863423BB52BAE420224A65A</vt:lpwstr>
  </property>
</Properties>
</file>