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6" w:lineRule="exact"/>
        <w:jc w:val="center"/>
        <w:rPr>
          <w:rFonts w:ascii="方正小标宋简体" w:hAnsi="宋体" w:eastAsia="方正小标宋简体"/>
          <w:sz w:val="44"/>
          <w:szCs w:val="32"/>
        </w:rPr>
      </w:pPr>
      <w:r>
        <w:rPr>
          <w:rFonts w:hint="eastAsia" w:ascii="方正小标宋简体" w:hAnsi="宋体" w:eastAsia="方正小标宋简体"/>
          <w:sz w:val="44"/>
          <w:szCs w:val="32"/>
          <w:lang w:eastAsia="zh-Hans"/>
        </w:rPr>
        <w:t>丽水</w:t>
      </w:r>
      <w:r>
        <w:rPr>
          <w:rFonts w:hint="eastAsia" w:ascii="方正小标宋简体" w:hAnsi="宋体" w:eastAsia="方正小标宋简体"/>
          <w:sz w:val="44"/>
          <w:szCs w:val="32"/>
        </w:rPr>
        <w:t>市“浙里惠民保”长期护理责任</w:t>
      </w:r>
    </w:p>
    <w:p>
      <w:pPr>
        <w:spacing w:line="616" w:lineRule="exact"/>
        <w:jc w:val="center"/>
        <w:rPr>
          <w:rFonts w:ascii="方正小标宋简体" w:hAnsi="宋体" w:eastAsia="方正小标宋简体"/>
          <w:sz w:val="44"/>
          <w:szCs w:val="32"/>
        </w:rPr>
      </w:pPr>
      <w:r>
        <w:rPr>
          <w:rFonts w:hint="eastAsia" w:ascii="方正小标宋简体" w:hAnsi="宋体" w:eastAsia="方正小标宋简体"/>
          <w:sz w:val="44"/>
          <w:szCs w:val="32"/>
          <w:lang w:eastAsia="zh-Hans"/>
        </w:rPr>
        <w:t>护理服务</w:t>
      </w:r>
      <w:r>
        <w:rPr>
          <w:rFonts w:hint="eastAsia" w:ascii="方正小标宋简体" w:hAnsi="宋体" w:eastAsia="方正小标宋简体"/>
          <w:sz w:val="44"/>
          <w:szCs w:val="32"/>
        </w:rPr>
        <w:t>管理办法</w:t>
      </w:r>
    </w:p>
    <w:p>
      <w:pPr>
        <w:spacing w:line="616" w:lineRule="exact"/>
        <w:jc w:val="center"/>
        <w:rPr>
          <w:rFonts w:ascii="黑体" w:hAnsi="黑体" w:eastAsia="黑体"/>
          <w:sz w:val="32"/>
          <w:szCs w:val="32"/>
        </w:rPr>
      </w:pPr>
    </w:p>
    <w:p>
      <w:pPr>
        <w:spacing w:line="616" w:lineRule="exact"/>
        <w:jc w:val="center"/>
        <w:rPr>
          <w:rFonts w:ascii="黑体" w:hAnsi="黑体" w:eastAsia="黑体"/>
          <w:sz w:val="32"/>
          <w:szCs w:val="32"/>
        </w:rPr>
      </w:pPr>
      <w:r>
        <w:rPr>
          <w:rFonts w:hint="eastAsia" w:ascii="黑体" w:hAnsi="黑体" w:eastAsia="黑体"/>
          <w:sz w:val="32"/>
          <w:szCs w:val="32"/>
        </w:rPr>
        <w:t>第一章  总  则</w:t>
      </w:r>
    </w:p>
    <w:p>
      <w:pPr>
        <w:spacing w:line="616" w:lineRule="exact"/>
        <w:ind w:firstLine="640" w:firstLineChars="200"/>
        <w:rPr>
          <w:rFonts w:ascii="仿宋_GB2312" w:hAnsi="仿宋" w:eastAsia="仿宋_GB2312"/>
          <w:sz w:val="32"/>
          <w:szCs w:val="32"/>
        </w:rPr>
      </w:pPr>
      <w:r>
        <w:rPr>
          <w:rFonts w:hint="eastAsia" w:ascii="黑体" w:hAnsi="黑体" w:eastAsia="黑体"/>
          <w:sz w:val="32"/>
          <w:szCs w:val="32"/>
        </w:rPr>
        <w:t>第一条</w:t>
      </w:r>
      <w:r>
        <w:rPr>
          <w:rFonts w:hint="eastAsia" w:ascii="仿宋" w:hAnsi="仿宋" w:eastAsia="仿宋"/>
          <w:sz w:val="32"/>
          <w:szCs w:val="32"/>
        </w:rPr>
        <w:t xml:space="preserve"> </w:t>
      </w:r>
      <w:r>
        <w:rPr>
          <w:rFonts w:hint="eastAsia" w:ascii="仿宋_GB2312" w:hAnsi="仿宋" w:eastAsia="仿宋_GB2312"/>
          <w:sz w:val="32"/>
          <w:szCs w:val="32"/>
        </w:rPr>
        <w:t xml:space="preserve"> 根据</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丽水市人民政府办公室关于印发在丽水市“浙里惠民保”中增设长期护理责任试点工作方案的通知</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（丽政办发〔2022〕69号）</w:t>
      </w:r>
      <w:r>
        <w:rPr>
          <w:rFonts w:hint="eastAsia" w:ascii="仿宋_GB2312" w:hAnsi="仿宋" w:eastAsia="仿宋_GB2312"/>
          <w:sz w:val="32"/>
          <w:szCs w:val="32"/>
        </w:rPr>
        <w:t>文件规定，为规范长期护理责任</w:t>
      </w:r>
      <w:r>
        <w:rPr>
          <w:rFonts w:hint="eastAsia" w:ascii="仿宋_GB2312" w:hAnsi="黑体" w:eastAsia="仿宋_GB2312"/>
          <w:sz w:val="32"/>
          <w:szCs w:val="32"/>
        </w:rPr>
        <w:t>（以下简称长护责任）护理服务管理，提高护理服务质量，制定本办法。</w:t>
      </w:r>
    </w:p>
    <w:p>
      <w:pPr>
        <w:spacing w:line="616" w:lineRule="exact"/>
        <w:ind w:firstLine="640" w:firstLineChars="200"/>
        <w:outlineLvl w:val="0"/>
        <w:rPr>
          <w:rFonts w:ascii="仿宋_GB2312" w:hAnsi="黑体" w:eastAsia="仿宋_GB2312"/>
          <w:sz w:val="32"/>
          <w:szCs w:val="32"/>
        </w:rPr>
      </w:pPr>
      <w:r>
        <w:rPr>
          <w:rFonts w:hint="eastAsia" w:ascii="黑体" w:hAnsi="黑体" w:eastAsia="黑体"/>
          <w:sz w:val="32"/>
          <w:szCs w:val="32"/>
        </w:rPr>
        <w:t xml:space="preserve">第二条  </w:t>
      </w:r>
      <w:r>
        <w:rPr>
          <w:rFonts w:hint="eastAsia" w:ascii="仿宋_GB2312" w:hAnsi="黑体" w:eastAsia="仿宋_GB2312"/>
          <w:sz w:val="32"/>
          <w:szCs w:val="32"/>
        </w:rPr>
        <w:t>本办法包含为失能人员提供的护理服务内容、质量管理规范和护理服务时间标准。</w:t>
      </w:r>
    </w:p>
    <w:p>
      <w:pPr>
        <w:spacing w:line="616" w:lineRule="exact"/>
        <w:ind w:firstLine="640" w:firstLineChars="200"/>
        <w:outlineLvl w:val="0"/>
        <w:rPr>
          <w:rFonts w:ascii="仿宋_GB2312" w:hAnsi="黑体" w:eastAsia="仿宋_GB2312"/>
          <w:sz w:val="32"/>
          <w:szCs w:val="32"/>
        </w:rPr>
      </w:pPr>
    </w:p>
    <w:p>
      <w:pPr>
        <w:spacing w:line="616" w:lineRule="exact"/>
        <w:jc w:val="center"/>
        <w:outlineLvl w:val="0"/>
        <w:rPr>
          <w:rFonts w:ascii="黑体" w:hAnsi="黑体" w:eastAsia="黑体"/>
          <w:sz w:val="32"/>
          <w:szCs w:val="32"/>
          <w:lang w:eastAsia="zh-Hans"/>
        </w:rPr>
      </w:pPr>
      <w:r>
        <w:rPr>
          <w:rFonts w:hint="eastAsia" w:ascii="黑体" w:hAnsi="黑体" w:eastAsia="黑体"/>
          <w:sz w:val="32"/>
          <w:szCs w:val="32"/>
        </w:rPr>
        <w:t>第二章  护理服务内容</w:t>
      </w:r>
    </w:p>
    <w:p>
      <w:pPr>
        <w:spacing w:line="616" w:lineRule="exact"/>
        <w:ind w:firstLine="640" w:firstLineChars="200"/>
        <w:outlineLvl w:val="0"/>
        <w:rPr>
          <w:rFonts w:ascii="仿宋_GB2312" w:hAnsi="黑体" w:eastAsia="仿宋_GB2312"/>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Hans"/>
        </w:rPr>
        <w:t>三</w:t>
      </w:r>
      <w:r>
        <w:rPr>
          <w:rFonts w:hint="eastAsia" w:ascii="黑体" w:hAnsi="黑体" w:eastAsia="黑体"/>
          <w:sz w:val="32"/>
          <w:szCs w:val="32"/>
        </w:rPr>
        <w:t xml:space="preserve">条  </w:t>
      </w:r>
      <w:r>
        <w:rPr>
          <w:rFonts w:hint="eastAsia" w:ascii="仿宋_GB2312" w:hAnsi="黑体" w:eastAsia="仿宋_GB2312"/>
          <w:sz w:val="32"/>
          <w:szCs w:val="32"/>
        </w:rPr>
        <w:t>长护护理责任服务内容是指为符合长护责任待遇享受条件的失能人员提供的具体护理服务项目，包括基本生活照料和与之密切相关的医疗护理两大类。</w:t>
      </w:r>
    </w:p>
    <w:p>
      <w:pPr>
        <w:spacing w:line="616"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Hans"/>
        </w:rPr>
        <w:t>四</w:t>
      </w:r>
      <w:r>
        <w:rPr>
          <w:rFonts w:hint="eastAsia" w:ascii="黑体" w:hAnsi="黑体" w:eastAsia="黑体"/>
          <w:sz w:val="32"/>
          <w:szCs w:val="32"/>
        </w:rPr>
        <w:t xml:space="preserve">条  </w:t>
      </w:r>
      <w:r>
        <w:rPr>
          <w:rFonts w:hint="eastAsia" w:ascii="仿宋_GB2312" w:hAnsi="黑体" w:eastAsia="仿宋_GB2312"/>
          <w:sz w:val="32"/>
          <w:szCs w:val="32"/>
        </w:rPr>
        <w:t>生活照料服务项目分为清洁卫生、营养摄取、排泄护理、移动舒适和安全护理、生命体征观察与护理类、用药指导六个部分共计43项生活照料服务项目（具体项目名称见附件），主要包括以下内容：</w:t>
      </w:r>
    </w:p>
    <w:p>
      <w:pPr>
        <w:spacing w:line="616"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一）清洁卫生：包括整理床位、为卧床护理对象更换被单、头面部清洁和梳理、口腔清洁/护理、洗发、剃须、理发剪发、手足部清洁/护理、指趾甲护理、温水擦浴（床上擦浴）、沐浴（盆浴、淋浴）、协助更衣、会阴清洁/护理、耳部护理、使用洗澡机沐浴。</w:t>
      </w:r>
    </w:p>
    <w:p>
      <w:pPr>
        <w:spacing w:line="616"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（二）营养摄取：包括协助进食（水）、鼻饲、床上进食。</w:t>
      </w:r>
    </w:p>
    <w:p>
      <w:pPr>
        <w:spacing w:line="616"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（三）排泄护理：包括、床上使用便器、开塞露通便、人工取便、集尿袋更换、尿垫纸尿裤更换、人工肛门便袋更换、协助如厕、失禁护理。</w:t>
      </w:r>
    </w:p>
    <w:p>
      <w:pPr>
        <w:spacing w:line="616"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四）移动舒适和安全护理：包括翻身叩背排痰、借助器具移动（含协助轮椅移动）、协助床上移动、冰袋使用、冷湿敷、压力性损伤的预防护理、安全保护带使用、关节活动练习、生活自理能力训练、协助床椅移动、温水乙醇擦浴。</w:t>
      </w:r>
    </w:p>
    <w:p>
      <w:pPr>
        <w:spacing w:line="616" w:lineRule="exact"/>
        <w:ind w:firstLine="640" w:firstLineChars="200"/>
        <w:outlineLvl w:val="0"/>
        <w:rPr>
          <w:rFonts w:ascii="仿宋_GB2312" w:hAnsi="黑体" w:eastAsia="仿宋_GB2312"/>
          <w:sz w:val="32"/>
          <w:szCs w:val="32"/>
        </w:rPr>
      </w:pPr>
      <w:r>
        <w:rPr>
          <w:rFonts w:hint="eastAsia" w:ascii="仿宋_GB2312" w:hAnsi="黑体" w:eastAsia="仿宋_GB2312"/>
          <w:sz w:val="32"/>
          <w:szCs w:val="32"/>
        </w:rPr>
        <w:t>（五）生命体征观察与护理类：生命体征监测（T、P、R、Bp）、吸氧。</w:t>
      </w:r>
    </w:p>
    <w:p>
      <w:pPr>
        <w:spacing w:line="616" w:lineRule="exact"/>
        <w:ind w:firstLine="640" w:firstLineChars="200"/>
        <w:outlineLvl w:val="0"/>
        <w:rPr>
          <w:rFonts w:ascii="仿宋_GB2312" w:hAnsi="黑体" w:eastAsia="仿宋_GB2312"/>
          <w:sz w:val="32"/>
          <w:szCs w:val="32"/>
          <w:lang w:eastAsia="zh-Hans"/>
        </w:rPr>
      </w:pPr>
      <w:r>
        <w:rPr>
          <w:rFonts w:hint="eastAsia" w:ascii="仿宋_GB2312" w:hAnsi="黑体" w:eastAsia="仿宋_GB2312"/>
          <w:sz w:val="32"/>
          <w:szCs w:val="32"/>
        </w:rPr>
        <w:t>（六）用药指导：口服给药、药物管理。</w:t>
      </w:r>
    </w:p>
    <w:p>
      <w:pPr>
        <w:spacing w:line="616" w:lineRule="exact"/>
        <w:ind w:firstLine="640" w:firstLineChars="200"/>
        <w:outlineLvl w:val="0"/>
        <w:rPr>
          <w:rFonts w:ascii="仿宋_GB2312" w:hAnsi="黑体" w:eastAsia="仿宋_GB2312"/>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Hans"/>
        </w:rPr>
        <w:t>五</w:t>
      </w:r>
      <w:r>
        <w:rPr>
          <w:rFonts w:hint="eastAsia" w:ascii="黑体" w:hAnsi="黑体" w:eastAsia="黑体"/>
          <w:sz w:val="32"/>
          <w:szCs w:val="32"/>
        </w:rPr>
        <w:t xml:space="preserve">条  </w:t>
      </w:r>
      <w:r>
        <w:rPr>
          <w:rFonts w:hint="eastAsia" w:ascii="仿宋_GB2312" w:hAnsi="黑体" w:eastAsia="仿宋_GB2312"/>
          <w:sz w:val="32"/>
          <w:szCs w:val="32"/>
        </w:rPr>
        <w:t>医疗护理服务项目包括鼻饲管置管、灌肠、导尿（女性）、造口护理、留置尿管护理、吸痰护理、心电监护、雾化吸入、皮下注射、肌内注射、皮内注射、静脉血标本采集、痰标本采集、咽拭子标本采集、血糖监测、经外周静脉置入中心静脉导管（PICC）维护、诊查费、换药、清创、针灸、膀胱冲洗等33项医疗护理服务项目（具体项目名称见附件）。</w:t>
      </w:r>
    </w:p>
    <w:p>
      <w:pPr>
        <w:spacing w:line="616" w:lineRule="exact"/>
        <w:ind w:firstLine="640" w:firstLineChars="200"/>
        <w:outlineLvl w:val="0"/>
        <w:rPr>
          <w:rFonts w:hint="eastAsia" w:ascii="仿宋_GB2312" w:hAnsi="黑体"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Hans"/>
        </w:rPr>
        <w:t>六</w:t>
      </w:r>
      <w:r>
        <w:rPr>
          <w:rFonts w:hint="eastAsia" w:ascii="黑体" w:hAnsi="黑体" w:eastAsia="黑体"/>
          <w:sz w:val="32"/>
          <w:szCs w:val="32"/>
        </w:rPr>
        <w:t xml:space="preserve">条  </w:t>
      </w:r>
      <w:r>
        <w:rPr>
          <w:rFonts w:hint="eastAsia" w:ascii="仿宋_GB2312" w:hAnsi="黑体" w:eastAsia="仿宋_GB2312"/>
          <w:sz w:val="32"/>
          <w:szCs w:val="32"/>
        </w:rPr>
        <w:t>根据</w:t>
      </w:r>
      <w:r>
        <w:rPr>
          <w:rFonts w:hint="eastAsia" w:ascii="仿宋_GB2312" w:hAnsi="黑体" w:eastAsia="仿宋_GB2312"/>
          <w:sz w:val="32"/>
          <w:szCs w:val="32"/>
          <w:lang w:eastAsia="zh-CN"/>
        </w:rPr>
        <w:t>省级规定以及</w:t>
      </w:r>
      <w:r>
        <w:rPr>
          <w:rFonts w:hint="eastAsia" w:ascii="仿宋_GB2312" w:hAnsi="黑体" w:eastAsia="仿宋_GB2312"/>
          <w:sz w:val="32"/>
          <w:szCs w:val="32"/>
        </w:rPr>
        <w:t>长期</w:t>
      </w:r>
      <w:r>
        <w:rPr>
          <w:rFonts w:ascii="仿宋_GB2312" w:hAnsi="黑体" w:eastAsia="仿宋_GB2312"/>
          <w:sz w:val="32"/>
          <w:szCs w:val="32"/>
        </w:rPr>
        <w:t>护理</w:t>
      </w:r>
      <w:r>
        <w:rPr>
          <w:rFonts w:hint="eastAsia" w:ascii="仿宋_GB2312" w:hAnsi="黑体" w:eastAsia="仿宋_GB2312"/>
          <w:sz w:val="32"/>
          <w:szCs w:val="32"/>
        </w:rPr>
        <w:t>基金运行情况和失能人员的护理服务需求，护理服务项目</w:t>
      </w:r>
      <w:r>
        <w:rPr>
          <w:rFonts w:hint="eastAsia" w:ascii="仿宋_GB2312" w:hAnsi="黑体" w:eastAsia="仿宋_GB2312"/>
          <w:sz w:val="32"/>
          <w:szCs w:val="32"/>
          <w:lang w:eastAsia="zh-CN"/>
        </w:rPr>
        <w:t>可</w:t>
      </w:r>
      <w:r>
        <w:rPr>
          <w:rFonts w:hint="eastAsia" w:ascii="仿宋_GB2312" w:hAnsi="黑体" w:eastAsia="仿宋_GB2312"/>
          <w:sz w:val="32"/>
          <w:szCs w:val="32"/>
        </w:rPr>
        <w:t>进行</w:t>
      </w:r>
      <w:r>
        <w:rPr>
          <w:rFonts w:hint="eastAsia" w:ascii="仿宋_GB2312" w:hAnsi="黑体" w:eastAsia="仿宋_GB2312"/>
          <w:sz w:val="32"/>
          <w:szCs w:val="32"/>
          <w:lang w:eastAsia="zh-CN"/>
        </w:rPr>
        <w:t>动态</w:t>
      </w:r>
      <w:r>
        <w:rPr>
          <w:rFonts w:hint="eastAsia" w:ascii="仿宋_GB2312" w:hAnsi="黑体" w:eastAsia="仿宋_GB2312"/>
          <w:sz w:val="32"/>
          <w:szCs w:val="32"/>
        </w:rPr>
        <w:t>调整，</w:t>
      </w:r>
      <w:r>
        <w:rPr>
          <w:rFonts w:hint="eastAsia" w:ascii="仿宋_GB2312" w:hAnsi="黑体" w:eastAsia="仿宋_GB2312"/>
          <w:sz w:val="32"/>
          <w:szCs w:val="32"/>
          <w:lang w:eastAsia="zh-CN"/>
        </w:rPr>
        <w:t>适时</w:t>
      </w:r>
      <w:r>
        <w:rPr>
          <w:rFonts w:hint="eastAsia" w:ascii="仿宋_GB2312" w:hAnsi="黑体" w:eastAsia="仿宋_GB2312"/>
          <w:sz w:val="32"/>
          <w:szCs w:val="32"/>
        </w:rPr>
        <w:t>完善护理服务项目。</w:t>
      </w:r>
    </w:p>
    <w:p>
      <w:pPr>
        <w:spacing w:line="616" w:lineRule="exact"/>
        <w:ind w:firstLine="640" w:firstLineChars="200"/>
        <w:outlineLvl w:val="0"/>
        <w:rPr>
          <w:rFonts w:hint="eastAsia" w:ascii="仿宋_GB2312" w:hAnsi="黑体" w:eastAsia="仿宋_GB2312"/>
          <w:sz w:val="32"/>
          <w:szCs w:val="32"/>
        </w:rPr>
      </w:pPr>
    </w:p>
    <w:p>
      <w:pPr>
        <w:spacing w:line="616" w:lineRule="exact"/>
        <w:jc w:val="center"/>
        <w:outlineLvl w:val="0"/>
        <w:rPr>
          <w:rFonts w:ascii="仿宋_GB2312" w:hAnsi="黑体" w:eastAsia="仿宋_GB2312"/>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Hans"/>
        </w:rPr>
        <w:t>三</w:t>
      </w:r>
      <w:r>
        <w:rPr>
          <w:rFonts w:hint="eastAsia" w:ascii="黑体" w:hAnsi="黑体" w:eastAsia="黑体"/>
          <w:sz w:val="32"/>
          <w:szCs w:val="32"/>
        </w:rPr>
        <w:t>章  护理服务质量管理规范</w:t>
      </w:r>
    </w:p>
    <w:p>
      <w:pPr>
        <w:spacing w:line="616" w:lineRule="exact"/>
        <w:ind w:firstLine="640" w:firstLineChars="200"/>
        <w:outlineLvl w:val="0"/>
        <w:rPr>
          <w:rFonts w:ascii="仿宋_GB2312" w:hAnsi="黑体" w:eastAsia="仿宋_GB2312"/>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Hans"/>
        </w:rPr>
        <w:t>七</w:t>
      </w:r>
      <w:r>
        <w:rPr>
          <w:rFonts w:hint="eastAsia" w:ascii="黑体" w:hAnsi="黑体" w:eastAsia="黑体"/>
          <w:sz w:val="32"/>
          <w:szCs w:val="32"/>
        </w:rPr>
        <w:t xml:space="preserve">条  </w:t>
      </w:r>
      <w:r>
        <w:rPr>
          <w:rFonts w:hint="eastAsia" w:ascii="仿宋_GB2312" w:hAnsi="黑体" w:eastAsia="仿宋_GB2312"/>
          <w:sz w:val="32"/>
          <w:szCs w:val="32"/>
        </w:rPr>
        <w:t>长护责任护理服务质量管理规范是指为失能人员提供的生活照料和医疗护理应具备的服务条件、服务流程等护理服务管理要求。</w:t>
      </w:r>
    </w:p>
    <w:p>
      <w:pPr>
        <w:spacing w:line="616" w:lineRule="exact"/>
        <w:ind w:firstLine="640" w:firstLineChars="200"/>
        <w:outlineLvl w:val="0"/>
        <w:rPr>
          <w:rFonts w:ascii="仿宋_GB2312" w:hAnsi="黑体" w:eastAsia="仿宋_GB2312"/>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Hans"/>
        </w:rPr>
        <w:t>八</w:t>
      </w:r>
      <w:r>
        <w:rPr>
          <w:rFonts w:hint="eastAsia" w:ascii="黑体" w:hAnsi="黑体" w:eastAsia="黑体"/>
          <w:sz w:val="32"/>
          <w:szCs w:val="32"/>
        </w:rPr>
        <w:t xml:space="preserve">条  </w:t>
      </w:r>
      <w:r>
        <w:rPr>
          <w:rFonts w:hint="eastAsia" w:ascii="仿宋_GB2312" w:hAnsi="黑体" w:eastAsia="仿宋_GB2312"/>
          <w:sz w:val="32"/>
          <w:szCs w:val="32"/>
        </w:rPr>
        <w:t>护理服务项目管理规范标准充分考虑居家上门护理、养护机构护理、医疗机构护理三种保障形式实际情况，要保证护理项目服务质量，方便实际操作，利于事中、事后监管，具体标准按照</w:t>
      </w:r>
      <w:r>
        <w:rPr>
          <w:rFonts w:hint="eastAsia" w:ascii="仿宋_GB2312" w:hAnsi="黑体" w:eastAsia="仿宋_GB2312"/>
          <w:sz w:val="32"/>
          <w:szCs w:val="32"/>
          <w:highlight w:val="none"/>
        </w:rPr>
        <w:t>《浙江省长期护理保险护理服务供给规范》（附件</w:t>
      </w:r>
      <w:r>
        <w:rPr>
          <w:rFonts w:ascii="仿宋_GB2312" w:hAnsi="黑体" w:eastAsia="仿宋_GB2312"/>
          <w:sz w:val="32"/>
          <w:szCs w:val="32"/>
          <w:highlight w:val="none"/>
        </w:rPr>
        <w:t>1</w:t>
      </w:r>
      <w:r>
        <w:rPr>
          <w:rFonts w:hint="eastAsia" w:ascii="仿宋_GB2312" w:hAnsi="黑体" w:eastAsia="仿宋_GB2312"/>
          <w:sz w:val="32"/>
          <w:szCs w:val="32"/>
          <w:highlight w:val="none"/>
        </w:rPr>
        <w:t>）</w:t>
      </w:r>
      <w:r>
        <w:rPr>
          <w:rFonts w:hint="eastAsia" w:ascii="仿宋_GB2312" w:hAnsi="黑体" w:eastAsia="仿宋_GB2312"/>
          <w:sz w:val="32"/>
          <w:szCs w:val="32"/>
        </w:rPr>
        <w:t>执行。</w:t>
      </w:r>
    </w:p>
    <w:p>
      <w:pPr>
        <w:spacing w:line="616" w:lineRule="exact"/>
        <w:ind w:firstLine="640" w:firstLineChars="200"/>
        <w:outlineLvl w:val="0"/>
        <w:rPr>
          <w:rFonts w:ascii="仿宋_GB2312" w:hAnsi="黑体"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Hans"/>
        </w:rPr>
        <w:t>九</w:t>
      </w:r>
      <w:r>
        <w:rPr>
          <w:rFonts w:hint="eastAsia" w:ascii="黑体" w:hAnsi="黑体" w:eastAsia="黑体"/>
          <w:sz w:val="32"/>
          <w:szCs w:val="32"/>
        </w:rPr>
        <w:t xml:space="preserve">条  </w:t>
      </w:r>
      <w:r>
        <w:rPr>
          <w:rFonts w:hint="eastAsia" w:ascii="仿宋_GB2312" w:hAnsi="黑体" w:eastAsia="仿宋_GB2312"/>
          <w:sz w:val="32"/>
          <w:szCs w:val="32"/>
        </w:rPr>
        <w:t>护理服务项目质量管理规范标准制定应符合护理员执业标准、临床常规及护理常规，结合生活照料操作性与医疗护理专业性，建立护理服务项目规范标准动态机制,适时进行调整。</w:t>
      </w:r>
    </w:p>
    <w:p>
      <w:pPr>
        <w:spacing w:line="616" w:lineRule="exact"/>
        <w:ind w:firstLine="640" w:firstLineChars="200"/>
        <w:outlineLvl w:val="0"/>
        <w:rPr>
          <w:rFonts w:ascii="仿宋_GB2312" w:hAnsi="黑体" w:eastAsia="仿宋_GB2312"/>
          <w:sz w:val="32"/>
          <w:szCs w:val="32"/>
        </w:rPr>
      </w:pPr>
    </w:p>
    <w:p>
      <w:pPr>
        <w:spacing w:line="616" w:lineRule="exact"/>
        <w:jc w:val="center"/>
        <w:outlineLvl w:val="0"/>
        <w:rPr>
          <w:rFonts w:ascii="仿宋_GB2312" w:hAnsi="黑体" w:eastAsia="仿宋_GB2312"/>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章  护理服务时间标准</w:t>
      </w:r>
    </w:p>
    <w:p>
      <w:pPr>
        <w:spacing w:line="616" w:lineRule="exact"/>
        <w:ind w:firstLine="640" w:firstLineChars="200"/>
        <w:outlineLvl w:val="0"/>
        <w:rPr>
          <w:rFonts w:ascii="仿宋_GB2312" w:hAnsi="黑体" w:eastAsia="仿宋_GB2312"/>
          <w:sz w:val="32"/>
          <w:szCs w:val="32"/>
          <w:highlight w:val="none"/>
        </w:rPr>
      </w:pPr>
      <w:r>
        <w:rPr>
          <w:rFonts w:hint="eastAsia" w:ascii="黑体" w:hAnsi="黑体" w:eastAsia="黑体"/>
          <w:sz w:val="32"/>
          <w:szCs w:val="32"/>
        </w:rPr>
        <w:t>第</w:t>
      </w:r>
      <w:r>
        <w:rPr>
          <w:rFonts w:hint="eastAsia" w:ascii="黑体" w:hAnsi="黑体" w:eastAsia="黑体"/>
          <w:sz w:val="32"/>
          <w:szCs w:val="32"/>
          <w:lang w:eastAsia="zh-Hans"/>
        </w:rPr>
        <w:t>十</w:t>
      </w:r>
      <w:r>
        <w:rPr>
          <w:rFonts w:hint="eastAsia" w:ascii="黑体" w:hAnsi="黑体" w:eastAsia="黑体"/>
          <w:sz w:val="32"/>
          <w:szCs w:val="32"/>
        </w:rPr>
        <w:t xml:space="preserve">条  </w:t>
      </w:r>
      <w:r>
        <w:rPr>
          <w:rFonts w:hint="eastAsia" w:ascii="仿宋_GB2312" w:hAnsi="黑体" w:eastAsia="仿宋_GB2312"/>
          <w:sz w:val="32"/>
          <w:szCs w:val="32"/>
        </w:rPr>
        <w:t>长护责任的护理服务时间标准应充分考虑长期</w:t>
      </w:r>
      <w:r>
        <w:rPr>
          <w:rFonts w:ascii="仿宋_GB2312" w:hAnsi="黑体" w:eastAsia="仿宋_GB2312"/>
          <w:sz w:val="32"/>
          <w:szCs w:val="32"/>
        </w:rPr>
        <w:t>护理</w:t>
      </w:r>
      <w:r>
        <w:rPr>
          <w:rFonts w:hint="eastAsia" w:ascii="仿宋_GB2312" w:hAnsi="黑体" w:eastAsia="仿宋_GB2312"/>
          <w:sz w:val="32"/>
          <w:szCs w:val="32"/>
        </w:rPr>
        <w:t>基金、失能人员和护理机构三方共同利益，要有利于长期</w:t>
      </w:r>
      <w:r>
        <w:rPr>
          <w:rFonts w:ascii="仿宋_GB2312" w:hAnsi="黑体" w:eastAsia="仿宋_GB2312"/>
          <w:sz w:val="32"/>
          <w:szCs w:val="32"/>
        </w:rPr>
        <w:t>护理</w:t>
      </w:r>
      <w:r>
        <w:rPr>
          <w:rFonts w:hint="eastAsia" w:ascii="仿宋_GB2312" w:hAnsi="黑体" w:eastAsia="仿宋_GB2312"/>
          <w:sz w:val="32"/>
          <w:szCs w:val="32"/>
        </w:rPr>
        <w:t>基金长期安全平稳运行，失能人员可承受，护理机构得发展，具体标准按照</w:t>
      </w:r>
      <w:r>
        <w:rPr>
          <w:rFonts w:hint="eastAsia" w:ascii="仿宋_GB2312" w:hAnsi="黑体" w:eastAsia="仿宋_GB2312"/>
          <w:sz w:val="32"/>
          <w:szCs w:val="32"/>
          <w:highlight w:val="none"/>
        </w:rPr>
        <w:t>《浙江省长期护理保险服务时间标准》（附件</w:t>
      </w:r>
      <w:r>
        <w:rPr>
          <w:rFonts w:ascii="仿宋_GB2312" w:hAnsi="黑体" w:eastAsia="仿宋_GB2312"/>
          <w:sz w:val="32"/>
          <w:szCs w:val="32"/>
          <w:highlight w:val="none"/>
        </w:rPr>
        <w:t>2</w:t>
      </w:r>
      <w:r>
        <w:rPr>
          <w:rFonts w:hint="eastAsia" w:ascii="仿宋_GB2312" w:hAnsi="黑体" w:eastAsia="仿宋_GB2312"/>
          <w:sz w:val="32"/>
          <w:szCs w:val="32"/>
          <w:highlight w:val="none"/>
        </w:rPr>
        <w:t>）执行。</w:t>
      </w:r>
    </w:p>
    <w:p>
      <w:pPr>
        <w:spacing w:line="616" w:lineRule="exact"/>
        <w:ind w:firstLine="640" w:firstLineChars="200"/>
        <w:outlineLvl w:val="0"/>
        <w:rPr>
          <w:rFonts w:ascii="仿宋_GB2312" w:hAnsi="黑体" w:eastAsia="仿宋_GB2312"/>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Hans"/>
        </w:rPr>
        <w:t>十一</w:t>
      </w:r>
      <w:r>
        <w:rPr>
          <w:rFonts w:hint="eastAsia" w:ascii="黑体" w:hAnsi="黑体" w:eastAsia="黑体"/>
          <w:sz w:val="32"/>
          <w:szCs w:val="32"/>
        </w:rPr>
        <w:t xml:space="preserve">条  </w:t>
      </w:r>
      <w:r>
        <w:rPr>
          <w:rFonts w:hint="eastAsia" w:ascii="仿宋_GB2312" w:hAnsi="黑体" w:eastAsia="仿宋_GB2312"/>
          <w:sz w:val="32"/>
          <w:szCs w:val="32"/>
        </w:rPr>
        <w:t>护理机构应根据长护责任护理服务时间标准确定本院的价格标准，全面实行收费公示和费用清单制度，并向长护责任经办机构</w:t>
      </w:r>
      <w:r>
        <w:rPr>
          <w:rFonts w:hint="eastAsia" w:ascii="仿宋_GB2312" w:hAnsi="黑体" w:eastAsia="仿宋_GB2312"/>
          <w:sz w:val="32"/>
          <w:szCs w:val="32"/>
          <w:lang w:eastAsia="zh-Hans"/>
        </w:rPr>
        <w:t>、承办机构</w:t>
      </w:r>
      <w:r>
        <w:rPr>
          <w:rFonts w:hint="eastAsia" w:ascii="仿宋_GB2312" w:hAnsi="黑体" w:eastAsia="仿宋_GB2312"/>
          <w:sz w:val="32"/>
          <w:szCs w:val="32"/>
        </w:rPr>
        <w:t>备案。</w:t>
      </w:r>
    </w:p>
    <w:p>
      <w:pPr>
        <w:spacing w:line="616" w:lineRule="exact"/>
        <w:jc w:val="center"/>
        <w:rPr>
          <w:rFonts w:ascii="黑体" w:hAnsi="黑体" w:eastAsia="黑体"/>
          <w:sz w:val="32"/>
          <w:szCs w:val="32"/>
        </w:rPr>
      </w:pPr>
    </w:p>
    <w:p>
      <w:pPr>
        <w:spacing w:line="616" w:lineRule="exact"/>
        <w:jc w:val="center"/>
        <w:rPr>
          <w:rFonts w:ascii="仿宋_GB2312" w:hAnsi="黑体" w:eastAsia="黑体"/>
          <w:sz w:val="32"/>
          <w:szCs w:val="32"/>
          <w:lang w:eastAsia="zh-Hans"/>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 xml:space="preserve">章  </w:t>
      </w:r>
      <w:r>
        <w:rPr>
          <w:rFonts w:hint="eastAsia" w:ascii="黑体" w:hAnsi="黑体" w:eastAsia="黑体"/>
          <w:sz w:val="32"/>
          <w:szCs w:val="32"/>
          <w:lang w:eastAsia="zh-Hans"/>
        </w:rPr>
        <w:t>附则</w:t>
      </w:r>
    </w:p>
    <w:p>
      <w:pPr>
        <w:spacing w:line="586" w:lineRule="exact"/>
        <w:ind w:firstLine="640" w:firstLineChars="200"/>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Hans"/>
        </w:rPr>
        <w:t>十二</w:t>
      </w:r>
      <w:r>
        <w:rPr>
          <w:rFonts w:hint="eastAsia" w:ascii="黑体" w:hAnsi="黑体" w:eastAsia="黑体"/>
          <w:sz w:val="32"/>
          <w:szCs w:val="32"/>
        </w:rPr>
        <w:t>条</w:t>
      </w:r>
      <w:r>
        <w:rPr>
          <w:rFonts w:hint="eastAsia" w:ascii="仿宋_GB2312" w:eastAsia="仿宋_GB2312"/>
          <w:sz w:val="32"/>
          <w:szCs w:val="32"/>
        </w:rPr>
        <w:t xml:space="preserve">  本办法由市医疗保障局负责解释。</w:t>
      </w:r>
    </w:p>
    <w:p>
      <w:pPr>
        <w:spacing w:line="586" w:lineRule="exact"/>
        <w:ind w:firstLine="640" w:firstLineChars="200"/>
        <w:rPr>
          <w:rFonts w:ascii="仿宋_GB2312" w:hAnsi="黑体" w:eastAsia="仿宋_GB2312"/>
          <w:sz w:val="32"/>
          <w:szCs w:val="32"/>
        </w:rPr>
      </w:pPr>
      <w:r>
        <w:rPr>
          <w:rFonts w:hint="eastAsia" w:ascii="黑体" w:eastAsia="黑体"/>
          <w:sz w:val="32"/>
          <w:szCs w:val="32"/>
          <w:lang w:eastAsia="zh-Hans"/>
        </w:rPr>
        <w:t>第十三</w:t>
      </w:r>
      <w:r>
        <w:rPr>
          <w:rFonts w:hint="eastAsia" w:ascii="黑体" w:eastAsia="黑体"/>
          <w:sz w:val="32"/>
          <w:szCs w:val="32"/>
        </w:rPr>
        <w:t>条</w:t>
      </w:r>
      <w:r>
        <w:rPr>
          <w:rFonts w:hint="eastAsia" w:ascii="仿宋_GB2312" w:eastAsia="仿宋_GB2312"/>
          <w:sz w:val="32"/>
          <w:szCs w:val="32"/>
        </w:rPr>
        <w:t xml:space="preserve">  本办法自20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日起施行。上级有新的规定，按新规定执行。</w:t>
      </w:r>
      <w:bookmarkStart w:id="0" w:name="_GoBack"/>
      <w:bookmarkEnd w:id="0"/>
    </w:p>
    <w:p>
      <w:pPr>
        <w:pStyle w:val="3"/>
        <w:shd w:val="clear" w:color="auto" w:fill="FFFFFF"/>
        <w:spacing w:before="0" w:beforeAutospacing="0" w:after="0" w:afterAutospacing="0" w:line="616" w:lineRule="exact"/>
        <w:ind w:firstLine="640" w:firstLineChars="200"/>
        <w:jc w:val="both"/>
        <w:rPr>
          <w:rFonts w:ascii="仿宋_GB2312" w:hAnsi="黑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9FBCEE"/>
    <w:rsid w:val="008008A5"/>
    <w:rsid w:val="00A34834"/>
    <w:rsid w:val="00BD5A73"/>
    <w:rsid w:val="09133C08"/>
    <w:rsid w:val="10BE4DCF"/>
    <w:rsid w:val="192B7BA5"/>
    <w:rsid w:val="19B77754"/>
    <w:rsid w:val="3BBE56C2"/>
    <w:rsid w:val="57B59B56"/>
    <w:rsid w:val="6FCB2D6F"/>
    <w:rsid w:val="7D87B255"/>
    <w:rsid w:val="7FE5E112"/>
    <w:rsid w:val="7FFD00B5"/>
    <w:rsid w:val="AF77CCC3"/>
    <w:rsid w:val="D79FBCEE"/>
    <w:rsid w:val="EE35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qFormat/>
    <w:uiPriority w:val="0"/>
    <w:pPr>
      <w:widowControl w:val="0"/>
      <w:spacing w:before="100" w:beforeAutospacing="1" w:after="100" w:afterAutospacing="1" w:line="60" w:lineRule="auto"/>
    </w:pPr>
    <w:rPr>
      <w:rFonts w:ascii="Calibri" w:hAnsi="Calibri" w:eastAsiaTheme="minorEastAsia" w:cstheme="minorBidi"/>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223</Words>
  <Characters>1274</Characters>
  <Lines>10</Lines>
  <Paragraphs>2</Paragraphs>
  <TotalTime>8</TotalTime>
  <ScaleCrop>false</ScaleCrop>
  <LinksUpToDate>false</LinksUpToDate>
  <CharactersWithSpaces>1495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2022-10-21T11:36:00Z</dcterms:created>
  <dc:creator>孙杰</dc:creator>
  <cp:lastModifiedBy>陈微微</cp:lastModifiedBy>
  <dcterms:modified xsi:type="dcterms:W3CDTF">2023-01-11T08:23:27Z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51ACF9E16587559E74AF546380805F10</vt:lpwstr>
  </property>
</Properties>
</file>