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framePr w:wrap="around"/>
        <w:rPr>
          <w:color w:val="000000"/>
        </w:rPr>
      </w:pPr>
      <w:bookmarkStart w:id="7" w:name="_GoBack"/>
      <w:bookmarkEnd w:id="7"/>
    </w:p>
    <w:p>
      <w:pPr>
        <w:pStyle w:val="12"/>
        <w:framePr w:wrap="around"/>
        <w:rPr>
          <w:color w:val="000000"/>
        </w:rPr>
      </w:pPr>
      <w:r>
        <w:rPr>
          <w:color w:val="000000"/>
        </w:rPr>
        <w:t>DB</w:t>
      </w:r>
      <w:r>
        <w:rPr>
          <w:rFonts w:hint="eastAsia"/>
          <w:color w:val="000000"/>
        </w:rPr>
        <w:t>***</w:t>
      </w:r>
    </w:p>
    <w:p>
      <w:pPr>
        <w:pStyle w:val="14"/>
        <w:framePr w:wrap="around"/>
        <w:rPr>
          <w:color w:val="000000"/>
        </w:rPr>
      </w:pPr>
      <w:r>
        <w:rPr>
          <w:rFonts w:hint="eastAsia"/>
          <w:color w:val="000000"/>
        </w:rPr>
        <w:t>丽水市地方标准规范</w:t>
      </w:r>
    </w:p>
    <w:p>
      <w:pPr>
        <w:pStyle w:val="15"/>
        <w:framePr w:wrap="around"/>
        <w:wordWrap w:val="0"/>
        <w:rPr>
          <w:color w:val="000000"/>
        </w:rPr>
      </w:pPr>
      <w:r>
        <w:rPr>
          <w:rFonts w:ascii="Times New Roman"/>
          <w:color w:val="000000"/>
        </w:rPr>
        <w:t xml:space="preserve">DB </w:t>
      </w:r>
      <w:r>
        <w:rPr>
          <w:rFonts w:hint="eastAsia"/>
          <w:color w:val="000000"/>
        </w:rPr>
        <w:t>**</w:t>
      </w:r>
      <w:r>
        <w:rPr>
          <w:color w:val="000000"/>
        </w:rPr>
        <w:t>/</w:t>
      </w:r>
      <w:r>
        <w:rPr>
          <w:rFonts w:hint="eastAsia"/>
          <w:color w:val="000000"/>
        </w:rPr>
        <w:t>T **</w:t>
      </w:r>
      <w:r>
        <w:rPr>
          <w:color w:val="000000"/>
        </w:rPr>
        <w:t>—</w:t>
      </w:r>
      <w:r>
        <w:rPr>
          <w:rFonts w:hint="eastAsia"/>
          <w:color w:val="000000"/>
        </w:rPr>
        <w:t>20**</w:t>
      </w:r>
    </w:p>
    <w:tbl>
      <w:tblPr>
        <w:tblStyle w:val="8"/>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3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356" w:type="dxa"/>
            <w:tcBorders>
              <w:top w:val="nil"/>
              <w:left w:val="nil"/>
              <w:bottom w:val="nil"/>
              <w:right w:val="nil"/>
            </w:tcBorders>
          </w:tcPr>
          <w:p>
            <w:pPr>
              <w:pStyle w:val="16"/>
              <w:framePr w:wrap="around"/>
              <w:rPr>
                <w:color w:val="000000"/>
              </w:rPr>
            </w:pPr>
            <w:bookmarkStart w:id="0" w:name="DT"/>
            <w:r>
              <w:rPr>
                <w:color w:val="000000"/>
              </w:rPr>
              <w:fldChar w:fldCharType="begin">
                <w:ffData>
                  <w:name w:val="DT"/>
                  <w:enabled/>
                  <w:calcOnExit w:val="0"/>
                  <w:textInput/>
                </w:ffData>
              </w:fldChar>
            </w:r>
            <w:r>
              <w:rPr>
                <w:color w:val="000000"/>
              </w:rPr>
              <w:instrText xml:space="preserve"> FORMTEXT </w:instrText>
            </w:r>
            <w:r>
              <w:rPr>
                <w:color w:val="000000"/>
              </w:rPr>
              <w:fldChar w:fldCharType="separate"/>
            </w:r>
            <w:r>
              <w:rPr>
                <w:color w:val="000000"/>
              </w:rPr>
              <w:t>     </w:t>
            </w:r>
            <w:r>
              <w:rPr>
                <w:color w:val="000000"/>
              </w:rPr>
              <w:fldChar w:fldCharType="end"/>
            </w:r>
            <w:bookmarkEnd w:id="0"/>
          </w:p>
        </w:tc>
      </w:tr>
    </w:tbl>
    <w:p>
      <w:pPr>
        <w:pStyle w:val="15"/>
        <w:framePr w:wrap="around"/>
        <w:rPr>
          <w:color w:val="000000"/>
        </w:rPr>
      </w:pPr>
    </w:p>
    <w:p>
      <w:pPr>
        <w:pStyle w:val="15"/>
        <w:framePr w:wrap="around"/>
        <w:rPr>
          <w:color w:val="000000"/>
        </w:rPr>
      </w:pPr>
    </w:p>
    <w:p>
      <w:pPr>
        <w:pStyle w:val="17"/>
        <w:framePr w:wrap="around"/>
        <w:rPr>
          <w:color w:val="000000"/>
        </w:rPr>
      </w:pPr>
      <w:r>
        <w:rPr>
          <w:rFonts w:hint="eastAsia"/>
          <w:color w:val="000000"/>
        </w:rPr>
        <w:t>‘太平白’枇杷生产技术规程</w:t>
      </w:r>
    </w:p>
    <w:p>
      <w:pPr>
        <w:pStyle w:val="18"/>
        <w:framePr w:wrap="around"/>
        <w:rPr>
          <w:color w:val="000000"/>
        </w:rPr>
      </w:pPr>
      <w:r>
        <w:rPr>
          <w:rFonts w:hint="eastAsia"/>
          <w:color w:val="000000"/>
        </w:rPr>
        <w:t>（征求意见稿）</w:t>
      </w:r>
    </w:p>
    <w:p>
      <w:pPr>
        <w:pStyle w:val="19"/>
        <w:framePr w:wrap="around"/>
        <w:jc w:val="both"/>
        <w:rPr>
          <w:color w:val="000000"/>
        </w:rPr>
      </w:pPr>
    </w:p>
    <w:tbl>
      <w:tblPr>
        <w:tblStyle w:val="8"/>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8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5" w:type="dxa"/>
            <w:tcBorders>
              <w:top w:val="nil"/>
              <w:left w:val="nil"/>
              <w:bottom w:val="nil"/>
              <w:right w:val="nil"/>
            </w:tcBorders>
          </w:tcPr>
          <w:p>
            <w:pPr>
              <w:pStyle w:val="20"/>
              <w:framePr w:wrap="around"/>
              <w:jc w:val="both"/>
              <w:rPr>
                <w:color w:val="000000"/>
              </w:rPr>
            </w:pPr>
            <w:r>
              <w:rPr>
                <w:color w:val="000000"/>
              </w:rPr>
              <mc:AlternateContent>
                <mc:Choice Requires="wps">
                  <w:drawing>
                    <wp:anchor distT="0" distB="0" distL="114300" distR="114300" simplePos="0" relativeHeight="251662336" behindDoc="1" locked="1" layoutInCell="1" allowOverlap="1">
                      <wp:simplePos x="0" y="0"/>
                      <wp:positionH relativeFrom="column">
                        <wp:posOffset>2200910</wp:posOffset>
                      </wp:positionH>
                      <wp:positionV relativeFrom="paragraph">
                        <wp:posOffset>4281805</wp:posOffset>
                      </wp:positionV>
                      <wp:extent cx="1905000" cy="254000"/>
                      <wp:effectExtent l="0" t="0" r="0" b="12700"/>
                      <wp:wrapNone/>
                      <wp:docPr id="2" name="矩形 2"/>
                      <wp:cNvGraphicFramePr/>
                      <a:graphic xmlns:a="http://schemas.openxmlformats.org/drawingml/2006/main">
                        <a:graphicData uri="http://schemas.microsoft.com/office/word/2010/wordprocessingShape">
                          <wps:wsp>
                            <wps:cNvSpPr/>
                            <wps:spPr>
                              <a:xfrm>
                                <a:off x="0" y="0"/>
                                <a:ext cx="1905000" cy="254000"/>
                              </a:xfrm>
                              <a:prstGeom prst="rect">
                                <a:avLst/>
                              </a:prstGeom>
                              <a:solidFill>
                                <a:srgbClr val="FFFFFF"/>
                              </a:solidFill>
                              <a:ln>
                                <a:noFill/>
                              </a:ln>
                            </wps:spPr>
                            <wps:bodyPr upright="1"/>
                          </wps:wsp>
                        </a:graphicData>
                      </a:graphic>
                    </wp:anchor>
                  </w:drawing>
                </mc:Choice>
                <mc:Fallback>
                  <w:pict>
                    <v:rect id="_x0000_s1026" o:spid="_x0000_s1026" o:spt="1" style="position:absolute;left:0pt;margin-left:173.3pt;margin-top:337.15pt;height:20pt;width:150pt;z-index:-251654144;mso-width-relative:page;mso-height-relative:page;" fillcolor="#FFFFFF" filled="t" stroked="f" coordsize="21600,21600" o:gfxdata="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Df1/fg1wAA&#10;AAsBAAAPAAAAAAAAAAEAIAAAACIAAABkcnMvZG93bnJldi54bWxQSwECFAAUAAAACACHTuJAgS0X&#10;360BAABfAwAADgAAAAAAAAABACAAAAAmAQAAZHJzL2Uyb0RvYy54bWxQSwUGAAAAAAYABgBZAQAA&#10;RQUAAAAA&#10;">
                      <v:fill on="t" focussize="0,0"/>
                      <v:stroke on="f"/>
                      <v:imagedata o:title=""/>
                      <o:lock v:ext="edit" aspectratio="f"/>
                      <w10:anchorlock/>
                    </v:rect>
                  </w:pict>
                </mc:Fallback>
              </mc:AlternateConten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5" w:type="dxa"/>
            <w:tcBorders>
              <w:top w:val="nil"/>
              <w:left w:val="nil"/>
              <w:bottom w:val="nil"/>
              <w:right w:val="nil"/>
            </w:tcBorders>
          </w:tcPr>
          <w:p>
            <w:pPr>
              <w:pStyle w:val="21"/>
              <w:framePr w:wrap="around"/>
              <w:jc w:val="both"/>
              <w:rPr>
                <w:color w:val="000000"/>
              </w:rPr>
            </w:pPr>
          </w:p>
        </w:tc>
      </w:tr>
    </w:tbl>
    <w:p>
      <w:pPr>
        <w:pStyle w:val="22"/>
        <w:framePr w:wrap="around" w:hAnchor="page" w:x="1225" w:y="14266"/>
        <w:rPr>
          <w:color w:val="000000"/>
        </w:rPr>
      </w:pPr>
      <w:r>
        <w:rPr>
          <w:rFonts w:hint="eastAsia" w:ascii="黑体"/>
          <w:color w:val="000000"/>
        </w:rPr>
        <w:t>20</w:t>
      </w:r>
      <w:r>
        <w:rPr>
          <w:rFonts w:ascii="黑体"/>
          <w:color w:val="000000"/>
        </w:rPr>
        <w:t>23</w:t>
      </w:r>
      <w:r>
        <w:rPr>
          <w:color w:val="000000"/>
        </w:rPr>
        <w:t xml:space="preserve"> </w:t>
      </w:r>
      <w:r>
        <w:rPr>
          <w:rFonts w:ascii="黑体"/>
          <w:color w:val="000000"/>
        </w:rPr>
        <w:t>-</w:t>
      </w:r>
      <w:r>
        <w:rPr>
          <w:rFonts w:hint="eastAsia"/>
          <w:color w:val="000000"/>
        </w:rPr>
        <w:t>**</w:t>
      </w:r>
      <w:r>
        <w:rPr>
          <w:color w:val="000000"/>
        </w:rPr>
        <w:t xml:space="preserve"> </w:t>
      </w:r>
      <w:r>
        <w:rPr>
          <w:rFonts w:ascii="黑体"/>
          <w:color w:val="000000"/>
        </w:rPr>
        <w:t>-</w:t>
      </w:r>
      <w:r>
        <w:rPr>
          <w:color w:val="000000"/>
        </w:rPr>
        <w:t xml:space="preserve"> </w:t>
      </w:r>
      <w:r>
        <w:rPr>
          <w:rFonts w:hint="eastAsia" w:ascii="黑体"/>
          <w:color w:val="000000"/>
        </w:rPr>
        <w:t>**</w:t>
      </w:r>
      <w:r>
        <w:rPr>
          <w:rFonts w:hint="eastAsia"/>
          <w:color w:val="000000"/>
        </w:rPr>
        <w:t>发布</w:t>
      </w:r>
      <w:r>
        <w:rPr>
          <w:color w:val="000000"/>
        </w:rPr>
        <mc:AlternateContent>
          <mc:Choice Requires="wps">
            <w:drawing>
              <wp:anchor distT="0" distB="0" distL="114300" distR="114300" simplePos="0" relativeHeight="251660288" behindDoc="0" locked="1" layoutInCell="1" allowOverlap="1">
                <wp:simplePos x="0" y="0"/>
                <wp:positionH relativeFrom="column">
                  <wp:posOffset>-62865</wp:posOffset>
                </wp:positionH>
                <wp:positionV relativeFrom="page">
                  <wp:posOffset>9514840</wp:posOffset>
                </wp:positionV>
                <wp:extent cx="6120130" cy="0"/>
                <wp:effectExtent l="0" t="0" r="0" b="0"/>
                <wp:wrapNone/>
                <wp:docPr id="1" name="直接连接符 1"/>
                <wp:cNvGraphicFramePr/>
                <a:graphic xmlns:a="http://schemas.openxmlformats.org/drawingml/2006/main">
                  <a:graphicData uri="http://schemas.microsoft.com/office/word/2010/wordprocessingShape">
                    <wps:wsp>
                      <wps:cNvCnPr/>
                      <wps:spPr>
                        <a:xfrm>
                          <a:off x="0" y="0"/>
                          <a:ext cx="612013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4.95pt;margin-top:749.2pt;height:0pt;width:481.9pt;mso-position-vertical-relative:page;z-index:251660288;mso-width-relative:page;mso-height-relative:page;" filled="f" stroked="t" coordsize="21600,21600" o:gfxdata="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Njl&#10;3IfXAAAADAEAAA8AAAAAAAAAAQAgAAAAIgAAAGRycy9kb3ducmV2LnhtbFBLAQIUABQAAAAIAIdO&#10;4kBzLft/6wEAANgDAAAOAAAAAAAAAAEAIAAAACYBAABkcnMvZTJvRG9jLnhtbFBLBQYAAAAABgAG&#10;AFkBAACDBQAAAAA=&#10;">
                <v:fill on="f" focussize="0,0"/>
                <v:stroke color="#000000" joinstyle="round"/>
                <v:imagedata o:title=""/>
                <o:lock v:ext="edit" aspectratio="f"/>
                <w10:anchorlock/>
              </v:line>
            </w:pict>
          </mc:Fallback>
        </mc:AlternateContent>
      </w:r>
    </w:p>
    <w:p>
      <w:pPr>
        <w:pStyle w:val="24"/>
        <w:framePr w:wrap="around" w:hAnchor="page" w:x="6886" w:y="14131"/>
        <w:rPr>
          <w:color w:val="000000"/>
        </w:rPr>
      </w:pPr>
      <w:r>
        <w:rPr>
          <w:rFonts w:hint="eastAsia" w:ascii="黑体"/>
          <w:color w:val="000000"/>
        </w:rPr>
        <w:t>20</w:t>
      </w:r>
      <w:r>
        <w:rPr>
          <w:rFonts w:ascii="黑体"/>
          <w:color w:val="000000"/>
        </w:rPr>
        <w:t>23</w:t>
      </w:r>
      <w:r>
        <w:rPr>
          <w:color w:val="000000"/>
        </w:rPr>
        <w:t xml:space="preserve"> </w:t>
      </w:r>
      <w:r>
        <w:rPr>
          <w:rFonts w:ascii="黑体"/>
          <w:color w:val="000000"/>
        </w:rPr>
        <w:t>-</w:t>
      </w:r>
      <w:r>
        <w:rPr>
          <w:color w:val="000000"/>
        </w:rPr>
        <w:t xml:space="preserve"> </w:t>
      </w:r>
      <w:r>
        <w:rPr>
          <w:rFonts w:hint="eastAsia" w:ascii="黑体"/>
          <w:color w:val="000000"/>
        </w:rPr>
        <w:t>**</w:t>
      </w:r>
      <w:r>
        <w:rPr>
          <w:rFonts w:ascii="黑体"/>
          <w:color w:val="000000"/>
        </w:rPr>
        <w:t>-</w:t>
      </w:r>
      <w:r>
        <w:rPr>
          <w:color w:val="000000"/>
        </w:rPr>
        <w:t xml:space="preserve"> </w:t>
      </w:r>
      <w:r>
        <w:rPr>
          <w:rFonts w:hint="eastAsia" w:ascii="黑体"/>
          <w:color w:val="000000"/>
        </w:rPr>
        <w:t>**</w:t>
      </w:r>
      <w:r>
        <w:rPr>
          <w:rFonts w:hint="eastAsia"/>
          <w:color w:val="000000"/>
        </w:rPr>
        <w:t>实施</w:t>
      </w:r>
    </w:p>
    <w:p>
      <w:pPr>
        <w:pStyle w:val="26"/>
        <w:framePr w:wrap="around"/>
        <w:rPr>
          <w:color w:val="000000"/>
        </w:rPr>
      </w:pPr>
      <w:bookmarkStart w:id="1" w:name="fm"/>
      <w:r>
        <w:rPr>
          <w:color w:val="000000"/>
          <w:w w:val="100"/>
        </w:rPr>
        <mc:AlternateContent>
          <mc:Choice Requires="wps">
            <w:drawing>
              <wp:anchor distT="0" distB="0" distL="114300" distR="114300" simplePos="0" relativeHeight="251661312" behindDoc="1" locked="0" layoutInCell="1" allowOverlap="1">
                <wp:simplePos x="0" y="0"/>
                <wp:positionH relativeFrom="column">
                  <wp:posOffset>1810385</wp:posOffset>
                </wp:positionH>
                <wp:positionV relativeFrom="paragraph">
                  <wp:posOffset>-3942715</wp:posOffset>
                </wp:positionV>
                <wp:extent cx="1270000" cy="304800"/>
                <wp:effectExtent l="0" t="0" r="6350" b="0"/>
                <wp:wrapNone/>
                <wp:docPr id="3" name="矩形 3"/>
                <wp:cNvGraphicFramePr/>
                <a:graphic xmlns:a="http://schemas.openxmlformats.org/drawingml/2006/main">
                  <a:graphicData uri="http://schemas.microsoft.com/office/word/2010/wordprocessingShape">
                    <wps:wsp>
                      <wps:cNvSpPr/>
                      <wps:spPr>
                        <a:xfrm>
                          <a:off x="0" y="0"/>
                          <a:ext cx="1270000" cy="304800"/>
                        </a:xfrm>
                        <a:prstGeom prst="rect">
                          <a:avLst/>
                        </a:prstGeom>
                        <a:solidFill>
                          <a:srgbClr val="FFFFFF"/>
                        </a:solidFill>
                        <a:ln>
                          <a:noFill/>
                        </a:ln>
                      </wps:spPr>
                      <wps:bodyPr upright="1"/>
                    </wps:wsp>
                  </a:graphicData>
                </a:graphic>
              </wp:anchor>
            </w:drawing>
          </mc:Choice>
          <mc:Fallback>
            <w:pict>
              <v:rect id="_x0000_s1026" o:spid="_x0000_s1026" o:spt="1" style="position:absolute;left:0pt;margin-left:142.55pt;margin-top:-310.45pt;height:24pt;width:100pt;z-index:-251655168;mso-width-relative:page;mso-height-relative:page;" fillcolor="#FFFFFF" filled="t" stroked="f" coordsize="21600,21600" o:gfxdata="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5te7W&#10;2QAAAA0BAAAPAAAAAAAAAAEAIAAAACIAAABkcnMvZG93bnJldi54bWxQSwECFAAUAAAACACHTuJA&#10;S+SpFa4BAABfAwAADgAAAAAAAAABACAAAAAoAQAAZHJzL2Uyb0RvYy54bWxQSwUGAAAAAAYABgBZ&#10;AQAASAUAAAAA&#10;">
                <v:fill on="t" focussize="0,0"/>
                <v:stroke on="f"/>
                <v:imagedata o:title=""/>
                <o:lock v:ext="edit" aspectratio="f"/>
              </v:rect>
            </w:pict>
          </mc:Fallback>
        </mc:AlternateContent>
      </w:r>
      <w:r>
        <w:rPr>
          <w:color w:val="000000"/>
          <w:w w:val="100"/>
        </w:rPr>
        <mc:AlternateContent>
          <mc:Choice Requires="wps">
            <w:drawing>
              <wp:anchor distT="0" distB="0" distL="114300" distR="114300" simplePos="0" relativeHeight="251659264" behindDoc="1" locked="0" layoutInCell="1" allowOverlap="1">
                <wp:simplePos x="0" y="0"/>
                <wp:positionH relativeFrom="column">
                  <wp:posOffset>4413885</wp:posOffset>
                </wp:positionH>
                <wp:positionV relativeFrom="paragraph">
                  <wp:posOffset>-7435215</wp:posOffset>
                </wp:positionV>
                <wp:extent cx="1143000" cy="228600"/>
                <wp:effectExtent l="0" t="0" r="0" b="0"/>
                <wp:wrapNone/>
                <wp:docPr id="5" name="矩形 5"/>
                <wp:cNvGraphicFramePr/>
                <a:graphic xmlns:a="http://schemas.openxmlformats.org/drawingml/2006/main">
                  <a:graphicData uri="http://schemas.microsoft.com/office/word/2010/wordprocessingShape">
                    <wps:wsp>
                      <wps:cNvSpPr/>
                      <wps:spPr>
                        <a:xfrm>
                          <a:off x="0" y="0"/>
                          <a:ext cx="1143000" cy="228600"/>
                        </a:xfrm>
                        <a:prstGeom prst="rect">
                          <a:avLst/>
                        </a:prstGeom>
                        <a:solidFill>
                          <a:srgbClr val="FFFFFF"/>
                        </a:solidFill>
                        <a:ln>
                          <a:noFill/>
                        </a:ln>
                      </wps:spPr>
                      <wps:bodyPr upright="1"/>
                    </wps:wsp>
                  </a:graphicData>
                </a:graphic>
              </wp:anchor>
            </w:drawing>
          </mc:Choice>
          <mc:Fallback>
            <w:pict>
              <v:rect id="_x0000_s1026" o:spid="_x0000_s1026" o:spt="1" style="position:absolute;left:0pt;margin-left:347.55pt;margin-top:-585.45pt;height:18pt;width:90pt;z-index:-251657216;mso-width-relative:page;mso-height-relative:page;" fillcolor="#FFFFFF" filled="t" stroked="f" coordsize="21600,21600" o:gfxdata="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N/J&#10;ihHaAAAADwEAAA8AAAAAAAAAAQAgAAAAIgAAAGRycy9kb3ducmV2LnhtbFBLAQIUABQAAAAIAIdO&#10;4kDVuhiUrwEAAF8DAAAOAAAAAAAAAAEAIAAAACkBAABkcnMvZTJvRG9jLnhtbFBLBQYAAAAABgAG&#10;AFkBAABKBQAAAAA=&#10;">
                <v:fill on="t" focussize="0,0"/>
                <v:stroke on="f"/>
                <v:imagedata o:title=""/>
                <o:lock v:ext="edit" aspectratio="f"/>
              </v:rect>
            </w:pict>
          </mc:Fallback>
        </mc:AlternateContent>
      </w:r>
      <w:r>
        <w:rPr>
          <w:color w:val="000000"/>
          <w:w w:val="100"/>
        </w:rPr>
        <mc:AlternateContent>
          <mc:Choice Requires="wps">
            <w:drawing>
              <wp:anchor distT="0" distB="0" distL="114300" distR="114300" simplePos="0" relativeHeight="251661312" behindDoc="0" locked="0" layoutInCell="1" allowOverlap="1">
                <wp:simplePos x="0" y="0"/>
                <wp:positionH relativeFrom="column">
                  <wp:posOffset>-464820</wp:posOffset>
                </wp:positionH>
                <wp:positionV relativeFrom="paragraph">
                  <wp:posOffset>-7021195</wp:posOffset>
                </wp:positionV>
                <wp:extent cx="6120130"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612013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36.6pt;margin-top:-552.85pt;height:0pt;width:481.9pt;z-index:251661312;mso-width-relative:page;mso-height-relative:page;" filled="f" stroked="t" coordsize="21600,21600" o:gfxdata="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OyWRoNgAAAAPAQAADwAAAAAAAAABACAAAAAiAAAAZHJzL2Rvd25yZXYueG1sUEsBAhQAFAAAAAgA&#10;h07iQNBrBwHsAQAA2AMAAA4AAAAAAAAAAQAgAAAAJwEAAGRycy9lMm9Eb2MueG1sUEsFBgAAAAAG&#10;AAYAWQEAAIUFAAAAAA==&#10;">
                <v:fill on="f" focussize="0,0"/>
                <v:stroke color="#000000" joinstyle="round"/>
                <v:imagedata o:title=""/>
                <o:lock v:ext="edit" aspectratio="f"/>
              </v:line>
            </w:pict>
          </mc:Fallback>
        </mc:AlternateContent>
      </w:r>
      <w:bookmarkEnd w:id="1"/>
      <w:r>
        <w:rPr>
          <w:rFonts w:hint="eastAsia"/>
          <w:color w:val="000000"/>
        </w:rPr>
        <w:t>丽水市质量技术监督局</w:t>
      </w:r>
      <w:r>
        <w:rPr>
          <w:color w:val="000000"/>
        </w:rPr>
        <w:t>   </w:t>
      </w:r>
      <w:r>
        <w:rPr>
          <w:rStyle w:val="29"/>
          <w:rFonts w:hint="eastAsia"/>
          <w:color w:val="000000"/>
        </w:rPr>
        <w:t>发布</w:t>
      </w:r>
    </w:p>
    <w:p>
      <w:pPr>
        <w:pStyle w:val="28"/>
        <w:rPr>
          <w:color w:val="000000"/>
        </w:rPr>
        <w:sectPr>
          <w:pgSz w:w="11906" w:h="16838"/>
          <w:pgMar w:top="567" w:right="850" w:bottom="1134" w:left="1418" w:header="0" w:footer="0" w:gutter="0"/>
          <w:pgNumType w:fmt="upperRoman" w:start="1"/>
          <w:cols w:space="720" w:num="1"/>
          <w:docGrid w:type="lines" w:linePitch="312" w:charSpace="0"/>
        </w:sectPr>
      </w:pPr>
    </w:p>
    <w:p>
      <w:pPr>
        <w:pStyle w:val="30"/>
        <w:rPr>
          <w:color w:val="000000"/>
        </w:rPr>
      </w:pPr>
      <w:r>
        <w:rPr>
          <w:rFonts w:hint="eastAsia"/>
          <w:color w:val="000000"/>
        </w:rPr>
        <w:t>前</w:t>
      </w:r>
      <w:bookmarkStart w:id="2" w:name="BKQY"/>
      <w:r>
        <w:rPr>
          <w:color w:val="000000"/>
        </w:rPr>
        <w:t>  </w:t>
      </w:r>
      <w:r>
        <w:rPr>
          <w:rFonts w:hint="eastAsia"/>
          <w:color w:val="000000"/>
        </w:rPr>
        <w:t>言</w:t>
      </w:r>
      <w:bookmarkEnd w:id="2"/>
    </w:p>
    <w:p>
      <w:pPr>
        <w:spacing w:line="460" w:lineRule="exact"/>
        <w:ind w:firstLine="630" w:firstLineChars="300"/>
        <w:rPr>
          <w:rFonts w:ascii="宋体" w:hAnsi="宋体"/>
          <w:color w:val="000000"/>
          <w:szCs w:val="21"/>
        </w:rPr>
      </w:pPr>
      <w:r>
        <w:rPr>
          <w:rFonts w:hint="eastAsia" w:ascii="宋体" w:hAnsi="宋体"/>
          <w:color w:val="000000"/>
          <w:szCs w:val="21"/>
        </w:rPr>
        <w:t>本</w:t>
      </w:r>
      <w:r>
        <w:rPr>
          <w:rFonts w:hint="eastAsia" w:ascii="宋体" w:hAnsi="宋体"/>
          <w:color w:val="000000"/>
          <w:szCs w:val="21"/>
          <w:lang w:eastAsia="zh-CN"/>
        </w:rPr>
        <w:t>文件</w:t>
      </w:r>
      <w:r>
        <w:rPr>
          <w:rFonts w:hint="eastAsia" w:ascii="宋体" w:hAnsi="宋体"/>
          <w:color w:val="000000"/>
          <w:szCs w:val="21"/>
        </w:rPr>
        <w:t>按照GB/T 1.1—2020《标准化工作导则 第1部分：标准化文件的结构和起草规则》的</w:t>
      </w:r>
    </w:p>
    <w:p>
      <w:pPr>
        <w:spacing w:line="460" w:lineRule="exact"/>
        <w:ind w:firstLine="630" w:firstLineChars="300"/>
        <w:rPr>
          <w:rFonts w:ascii="宋体" w:hAnsi="宋体"/>
          <w:color w:val="000000"/>
          <w:szCs w:val="21"/>
        </w:rPr>
      </w:pPr>
      <w:r>
        <w:rPr>
          <w:rFonts w:hint="eastAsia" w:ascii="宋体" w:hAnsi="宋体"/>
          <w:color w:val="000000"/>
          <w:szCs w:val="21"/>
        </w:rPr>
        <w:t>规定起草。</w:t>
      </w:r>
    </w:p>
    <w:p>
      <w:pPr>
        <w:spacing w:line="460" w:lineRule="exact"/>
        <w:ind w:firstLine="630" w:firstLineChars="300"/>
        <w:rPr>
          <w:rFonts w:ascii="宋体" w:hAnsi="宋体"/>
          <w:color w:val="000000"/>
          <w:szCs w:val="21"/>
        </w:rPr>
      </w:pPr>
      <w:r>
        <w:rPr>
          <w:rFonts w:hint="eastAsia" w:ascii="宋体" w:hAnsi="宋体"/>
          <w:color w:val="000000"/>
          <w:szCs w:val="21"/>
        </w:rPr>
        <w:t>本</w:t>
      </w:r>
      <w:r>
        <w:rPr>
          <w:rFonts w:hint="eastAsia" w:ascii="宋体" w:hAnsi="宋体"/>
          <w:color w:val="000000"/>
          <w:szCs w:val="21"/>
          <w:lang w:eastAsia="zh-CN"/>
        </w:rPr>
        <w:t>文件</w:t>
      </w:r>
      <w:r>
        <w:rPr>
          <w:rFonts w:hint="eastAsia" w:ascii="宋体" w:hAnsi="宋体"/>
          <w:color w:val="000000"/>
          <w:szCs w:val="21"/>
        </w:rPr>
        <w:t>由丽水市农业农村局提出并归口。</w:t>
      </w:r>
    </w:p>
    <w:p>
      <w:pPr>
        <w:spacing w:line="460" w:lineRule="exact"/>
        <w:ind w:firstLine="630" w:firstLineChars="300"/>
        <w:rPr>
          <w:rFonts w:ascii="宋体" w:hAnsi="宋体"/>
          <w:color w:val="000000"/>
          <w:szCs w:val="21"/>
        </w:rPr>
      </w:pPr>
      <w:r>
        <w:rPr>
          <w:rFonts w:hint="eastAsia" w:ascii="宋体" w:hAnsi="宋体"/>
          <w:color w:val="000000"/>
          <w:szCs w:val="21"/>
        </w:rPr>
        <w:t>本</w:t>
      </w:r>
      <w:r>
        <w:rPr>
          <w:rFonts w:hint="eastAsia" w:ascii="宋体" w:hAnsi="宋体"/>
          <w:color w:val="000000"/>
          <w:szCs w:val="21"/>
          <w:lang w:eastAsia="zh-CN"/>
        </w:rPr>
        <w:t>文件</w:t>
      </w:r>
      <w:r>
        <w:rPr>
          <w:rFonts w:hint="eastAsia" w:ascii="宋体" w:hAnsi="宋体"/>
          <w:color w:val="000000"/>
          <w:szCs w:val="21"/>
        </w:rPr>
        <w:t>起草单位：丽水市水果产业协会、丽水市经济作物总站、丽水市莲都区农业特色产业发展中心、</w:t>
      </w:r>
      <w:r>
        <w:rPr>
          <w:rFonts w:hint="eastAsia" w:ascii="宋体" w:hAnsi="宋体" w:cs="宋体"/>
          <w:szCs w:val="21"/>
        </w:rPr>
        <w:t>遂昌县经济作物技术推广中心、</w:t>
      </w:r>
      <w:r>
        <w:rPr>
          <w:rFonts w:hint="eastAsia" w:ascii="宋体" w:hAnsi="宋体"/>
          <w:szCs w:val="21"/>
        </w:rPr>
        <w:t>丽水市气象服务中心</w:t>
      </w:r>
      <w:r>
        <w:rPr>
          <w:rFonts w:hint="eastAsia" w:ascii="宋体" w:hAnsi="宋体"/>
          <w:color w:val="000000"/>
          <w:szCs w:val="21"/>
        </w:rPr>
        <w:t>。</w:t>
      </w:r>
    </w:p>
    <w:p>
      <w:pPr>
        <w:spacing w:line="460" w:lineRule="exact"/>
        <w:ind w:firstLine="630" w:firstLineChars="300"/>
        <w:rPr>
          <w:rFonts w:ascii="宋体" w:hAnsi="宋体" w:cs="宋体"/>
          <w:color w:val="FF0000"/>
          <w:szCs w:val="21"/>
        </w:rPr>
      </w:pPr>
      <w:r>
        <w:rPr>
          <w:rFonts w:hint="eastAsia" w:ascii="宋体" w:hAnsi="宋体"/>
          <w:color w:val="000000"/>
          <w:szCs w:val="21"/>
        </w:rPr>
        <w:t>本</w:t>
      </w:r>
      <w:r>
        <w:rPr>
          <w:rFonts w:hint="eastAsia" w:ascii="宋体" w:hAnsi="宋体"/>
          <w:color w:val="000000"/>
          <w:szCs w:val="21"/>
          <w:lang w:eastAsia="zh-CN"/>
        </w:rPr>
        <w:t>文件</w:t>
      </w:r>
      <w:r>
        <w:rPr>
          <w:rFonts w:hint="eastAsia" w:ascii="宋体" w:hAnsi="宋体"/>
          <w:color w:val="000000"/>
          <w:szCs w:val="21"/>
        </w:rPr>
        <w:t>主要起草人：</w:t>
      </w:r>
      <w:r>
        <w:rPr>
          <w:rFonts w:hint="eastAsia" w:ascii="宋体" w:hAnsi="宋体"/>
          <w:szCs w:val="21"/>
        </w:rPr>
        <w:t>吴宝玉、周晓音、陈超、付兵、</w:t>
      </w:r>
      <w:r>
        <w:rPr>
          <w:rFonts w:hint="eastAsia" w:ascii="宋体" w:hAnsi="宋体" w:cs="宋体"/>
          <w:szCs w:val="21"/>
        </w:rPr>
        <w:t>武文俊、张敬斐、</w:t>
      </w:r>
      <w:r>
        <w:rPr>
          <w:rFonts w:hint="eastAsia" w:ascii="宋体" w:hAnsi="宋体"/>
          <w:szCs w:val="21"/>
        </w:rPr>
        <w:t>傅陈波、</w:t>
      </w:r>
      <w:r>
        <w:rPr>
          <w:rFonts w:hint="eastAsia" w:ascii="宋体" w:hAnsi="宋体" w:cs="宋体"/>
          <w:szCs w:val="21"/>
        </w:rPr>
        <w:t>鲍金平、</w:t>
      </w:r>
      <w:r>
        <w:rPr>
          <w:rFonts w:hint="eastAsia" w:ascii="宋体" w:hAnsi="宋体"/>
          <w:szCs w:val="21"/>
        </w:rPr>
        <w:t>姜燕敏</w:t>
      </w:r>
    </w:p>
    <w:p>
      <w:pPr>
        <w:spacing w:line="460" w:lineRule="exact"/>
        <w:ind w:firstLine="630" w:firstLineChars="300"/>
        <w:rPr>
          <w:rFonts w:ascii="宋体" w:hAnsi="宋体"/>
          <w:color w:val="000000"/>
          <w:szCs w:val="21"/>
        </w:rPr>
      </w:pPr>
      <w:r>
        <w:rPr>
          <w:rFonts w:hint="eastAsia" w:ascii="宋体" w:hAnsi="宋体"/>
          <w:color w:val="000000"/>
          <w:szCs w:val="21"/>
        </w:rPr>
        <w:t>本</w:t>
      </w:r>
      <w:r>
        <w:rPr>
          <w:rFonts w:hint="eastAsia" w:ascii="宋体" w:hAnsi="宋体"/>
          <w:color w:val="000000"/>
          <w:szCs w:val="21"/>
          <w:lang w:eastAsia="zh-CN"/>
        </w:rPr>
        <w:t>文件</w:t>
      </w:r>
      <w:r>
        <w:rPr>
          <w:rFonts w:hint="eastAsia" w:ascii="宋体" w:hAnsi="宋体"/>
          <w:color w:val="000000"/>
          <w:szCs w:val="21"/>
        </w:rPr>
        <w:t>属首次发布。</w:t>
      </w:r>
    </w:p>
    <w:p>
      <w:pPr>
        <w:spacing w:line="500" w:lineRule="exact"/>
        <w:ind w:firstLine="630" w:firstLineChars="300"/>
        <w:rPr>
          <w:rFonts w:ascii="宋体" w:hAnsi="宋体"/>
          <w:color w:val="000000"/>
          <w:szCs w:val="21"/>
        </w:rPr>
        <w:sectPr>
          <w:headerReference r:id="rId3" w:type="default"/>
          <w:footerReference r:id="rId4" w:type="default"/>
          <w:pgSz w:w="11906" w:h="16838"/>
          <w:pgMar w:top="567" w:right="1134" w:bottom="1134" w:left="1418" w:header="1418" w:footer="1134" w:gutter="0"/>
          <w:pgNumType w:fmt="upperRoman" w:start="1"/>
          <w:cols w:space="720" w:num="1"/>
          <w:formProt w:val="0"/>
          <w:docGrid w:type="lines" w:linePitch="312" w:charSpace="0"/>
        </w:sectPr>
      </w:pPr>
    </w:p>
    <w:p>
      <w:pPr>
        <w:pStyle w:val="31"/>
        <w:spacing w:before="0" w:after="440"/>
        <w:rPr>
          <w:color w:val="000000"/>
        </w:rPr>
      </w:pPr>
      <w:r>
        <w:rPr>
          <w:rFonts w:hint="eastAsia"/>
          <w:color w:val="000000"/>
        </w:rPr>
        <w:t>‘太平白’枇杷生产</w:t>
      </w:r>
      <w:r>
        <w:rPr>
          <w:rFonts w:hint="eastAsia" w:ascii="宋体" w:hAnsi="宋体"/>
          <w:color w:val="000000"/>
          <w:szCs w:val="21"/>
        </w:rPr>
        <w:t>技术规程</w:t>
      </w:r>
    </w:p>
    <w:p>
      <w:pPr>
        <w:pStyle w:val="33"/>
      </w:pPr>
      <w:r>
        <w:rPr>
          <w:rFonts w:hint="eastAsia"/>
        </w:rPr>
        <w:t>范围</w:t>
      </w:r>
    </w:p>
    <w:p>
      <w:pPr>
        <w:pStyle w:val="28"/>
      </w:pPr>
      <w:r>
        <w:rPr>
          <w:rFonts w:hint="eastAsia"/>
        </w:rPr>
        <w:t>本</w:t>
      </w:r>
      <w:r>
        <w:rPr>
          <w:rFonts w:hint="eastAsia"/>
          <w:lang w:eastAsia="zh-CN"/>
        </w:rPr>
        <w:t>文件</w:t>
      </w:r>
      <w:r>
        <w:rPr>
          <w:rFonts w:hint="eastAsia"/>
        </w:rPr>
        <w:t>规定了‘太平白’枇杷生产的园地选择</w:t>
      </w:r>
      <w:r>
        <w:rPr>
          <w:rFonts w:hint="eastAsia" w:ascii="仿宋_GB2312" w:hAnsi="仿宋_GB2312"/>
          <w:szCs w:val="21"/>
        </w:rPr>
        <w:t>、苗木定植、土肥水管理、整形修剪、花果管理、病虫害防治、采收、生产记录</w:t>
      </w:r>
      <w:r>
        <w:rPr>
          <w:rFonts w:hint="eastAsia"/>
        </w:rPr>
        <w:t>等技术内容。</w:t>
      </w:r>
    </w:p>
    <w:p>
      <w:pPr>
        <w:pStyle w:val="28"/>
        <w:ind w:left="420" w:firstLine="0" w:firstLineChars="0"/>
      </w:pPr>
      <w:r>
        <w:rPr>
          <w:rFonts w:hint="eastAsia"/>
        </w:rPr>
        <w:t>本</w:t>
      </w:r>
      <w:r>
        <w:rPr>
          <w:rFonts w:hint="eastAsia"/>
          <w:lang w:eastAsia="zh-CN"/>
        </w:rPr>
        <w:t>文件</w:t>
      </w:r>
      <w:r>
        <w:rPr>
          <w:rFonts w:hint="eastAsia"/>
        </w:rPr>
        <w:t>适用于‘太平白’枇杷生产。</w:t>
      </w:r>
    </w:p>
    <w:p>
      <w:pPr>
        <w:pStyle w:val="33"/>
      </w:pPr>
      <w:r>
        <w:rPr>
          <w:rFonts w:hint="eastAsia"/>
        </w:rPr>
        <w:t>规范性引用文件</w:t>
      </w:r>
    </w:p>
    <w:p>
      <w:pPr>
        <w:pStyle w:val="33"/>
        <w:numPr>
          <w:ilvl w:val="0"/>
          <w:numId w:val="0"/>
        </w:numPr>
        <w:spacing w:after="0" w:afterLines="0"/>
        <w:ind w:firstLine="420" w:firstLineChars="200"/>
        <w:rPr>
          <w:rFonts w:hint="eastAsia" w:ascii="宋体" w:eastAsia="宋体"/>
        </w:rPr>
      </w:pPr>
      <w:r>
        <w:rPr>
          <w:rFonts w:hint="eastAsia" w:ascii="宋体" w:eastAsia="宋体"/>
        </w:rPr>
        <w:t>下列文件中的内容通过文中的规范性引用而构成本标准必不可少的条款。其中，注日期的引用文件，仅该日期对应的版本适用于本</w:t>
      </w:r>
      <w:r>
        <w:rPr>
          <w:rFonts w:hint="eastAsia" w:ascii="宋体" w:eastAsia="宋体"/>
          <w:lang w:eastAsia="zh-CN"/>
        </w:rPr>
        <w:t>文件</w:t>
      </w:r>
      <w:r>
        <w:rPr>
          <w:rFonts w:hint="eastAsia" w:ascii="宋体" w:eastAsia="宋体"/>
        </w:rPr>
        <w:t>；凡是不注日期的引用文件，其最新版本（包括所有的修改单）适用于本</w:t>
      </w:r>
      <w:r>
        <w:rPr>
          <w:rFonts w:hint="eastAsia" w:ascii="宋体" w:eastAsia="宋体"/>
          <w:lang w:eastAsia="zh-CN"/>
        </w:rPr>
        <w:t>文件</w:t>
      </w:r>
      <w:r>
        <w:rPr>
          <w:rFonts w:hint="eastAsia" w:ascii="宋体" w:eastAsia="宋体"/>
        </w:rPr>
        <w:t>。</w:t>
      </w:r>
    </w:p>
    <w:p>
      <w:pPr>
        <w:pStyle w:val="28"/>
        <w:rPr>
          <w:rStyle w:val="42"/>
          <w:rFonts w:hint="default"/>
          <w:lang w:bidi="ar"/>
        </w:rPr>
      </w:pPr>
      <w:r>
        <w:rPr>
          <w:color w:val="000000"/>
        </w:rPr>
        <w:t>GB 38400</w:t>
      </w:r>
      <w:r>
        <w:t xml:space="preserve"> </w:t>
      </w:r>
      <w:r>
        <w:rPr>
          <w:rStyle w:val="42"/>
          <w:rFonts w:hint="default"/>
          <w:lang w:bidi="ar"/>
        </w:rPr>
        <w:t xml:space="preserve">  肥料中有毒有害物质的限量要求</w:t>
      </w:r>
    </w:p>
    <w:p>
      <w:pPr>
        <w:widowControl/>
        <w:ind w:firstLine="420"/>
        <w:jc w:val="left"/>
        <w:rPr>
          <w:rFonts w:hint="eastAsia" w:ascii="宋体" w:eastAsia="宋体"/>
          <w:szCs w:val="20"/>
          <w:lang w:val="en-US" w:eastAsia="zh-CN"/>
        </w:rPr>
      </w:pPr>
      <w:r>
        <w:rPr>
          <w:rFonts w:hint="eastAsia" w:ascii="宋体" w:eastAsia="宋体"/>
          <w:szCs w:val="20"/>
          <w:lang w:val="en-US" w:eastAsia="zh-CN"/>
        </w:rPr>
        <w:t>GB/T 8321</w:t>
      </w:r>
      <w:r>
        <w:rPr>
          <w:rFonts w:hint="eastAsia" w:ascii="宋体"/>
          <w:szCs w:val="20"/>
          <w:lang w:val="en-US" w:eastAsia="zh-CN"/>
        </w:rPr>
        <w:t xml:space="preserve"> </w:t>
      </w:r>
      <w:r>
        <w:rPr>
          <w:rFonts w:hint="eastAsia" w:ascii="宋体" w:eastAsia="宋体"/>
          <w:szCs w:val="20"/>
          <w:lang w:val="en-US" w:eastAsia="zh-CN"/>
        </w:rPr>
        <w:t>(所有部分)</w:t>
      </w:r>
      <w:r>
        <w:rPr>
          <w:rFonts w:hint="eastAsia" w:ascii="宋体"/>
          <w:szCs w:val="20"/>
          <w:lang w:val="en-US" w:eastAsia="zh-CN"/>
        </w:rPr>
        <w:t xml:space="preserve">  </w:t>
      </w:r>
      <w:r>
        <w:rPr>
          <w:rFonts w:hint="eastAsia" w:ascii="宋体" w:eastAsia="宋体"/>
          <w:szCs w:val="20"/>
          <w:lang w:val="en-US" w:eastAsia="zh-CN"/>
        </w:rPr>
        <w:t>农药合理使用准则</w:t>
      </w:r>
    </w:p>
    <w:p>
      <w:pPr>
        <w:pStyle w:val="28"/>
        <w:ind w:left="420" w:firstLine="0" w:firstLineChars="0"/>
        <w:rPr>
          <w:rFonts w:hAnsi="宋体" w:cs="宋体"/>
          <w:color w:val="000000"/>
          <w:sz w:val="22"/>
          <w:szCs w:val="22"/>
          <w:lang w:bidi="ar"/>
        </w:rPr>
      </w:pPr>
      <w:r>
        <w:rPr>
          <w:rFonts w:hint="eastAsia" w:hAnsi="宋体" w:cs="宋体"/>
          <w:color w:val="000000"/>
          <w:sz w:val="22"/>
          <w:szCs w:val="22"/>
          <w:lang w:bidi="ar"/>
        </w:rPr>
        <w:t>NY/T 391   绿色食品  产地环境质量</w:t>
      </w:r>
    </w:p>
    <w:p>
      <w:pPr>
        <w:widowControl/>
        <w:ind w:firstLine="420"/>
        <w:jc w:val="left"/>
        <w:rPr>
          <w:rFonts w:ascii="宋体" w:hAnsi="宋体" w:cs="宋体"/>
          <w:color w:val="000000"/>
          <w:kern w:val="0"/>
          <w:sz w:val="22"/>
          <w:szCs w:val="22"/>
          <w:lang w:bidi="ar"/>
        </w:rPr>
      </w:pPr>
      <w:r>
        <w:rPr>
          <w:rFonts w:hint="eastAsia" w:ascii="宋体" w:hAnsi="宋体" w:cs="宋体"/>
          <w:color w:val="000000"/>
          <w:kern w:val="0"/>
          <w:sz w:val="22"/>
          <w:szCs w:val="22"/>
          <w:lang w:bidi="ar"/>
        </w:rPr>
        <w:t>NY/T 394   绿色食品  肥料使用准则</w:t>
      </w:r>
    </w:p>
    <w:p>
      <w:pPr>
        <w:widowControl/>
        <w:ind w:firstLine="420"/>
        <w:jc w:val="left"/>
        <w:rPr>
          <w:rFonts w:hint="eastAsia" w:ascii="宋体" w:hAnsi="宋体" w:cs="宋体"/>
          <w:color w:val="000000"/>
          <w:kern w:val="0"/>
          <w:sz w:val="22"/>
          <w:szCs w:val="22"/>
          <w:lang w:bidi="ar"/>
        </w:rPr>
      </w:pPr>
      <w:r>
        <w:rPr>
          <w:rFonts w:hint="eastAsia" w:ascii="宋体" w:hAnsi="宋体" w:cs="宋体"/>
          <w:color w:val="000000"/>
          <w:kern w:val="0"/>
          <w:sz w:val="22"/>
          <w:szCs w:val="22"/>
          <w:lang w:bidi="ar"/>
        </w:rPr>
        <w:t>NY/T 658   绿色食品  包装通用准则</w:t>
      </w:r>
    </w:p>
    <w:p>
      <w:pPr>
        <w:widowControl/>
        <w:ind w:firstLine="420"/>
        <w:jc w:val="left"/>
        <w:rPr>
          <w:rFonts w:hint="eastAsia" w:ascii="宋体" w:hAnsi="宋体" w:cs="宋体"/>
          <w:color w:val="000000"/>
          <w:kern w:val="0"/>
          <w:sz w:val="22"/>
          <w:szCs w:val="22"/>
          <w:lang w:bidi="ar"/>
        </w:rPr>
      </w:pPr>
      <w:r>
        <w:rPr>
          <w:rFonts w:hint="eastAsia" w:ascii="宋体" w:eastAsia="宋体"/>
          <w:szCs w:val="20"/>
          <w:lang w:val="en-US" w:eastAsia="zh-CN"/>
        </w:rPr>
        <w:t>NY/T 1276</w:t>
      </w:r>
      <w:r>
        <w:rPr>
          <w:rFonts w:hint="eastAsia" w:ascii="宋体"/>
          <w:szCs w:val="20"/>
          <w:lang w:val="en-US" w:eastAsia="zh-CN"/>
        </w:rPr>
        <w:t xml:space="preserve">   </w:t>
      </w:r>
      <w:r>
        <w:rPr>
          <w:rFonts w:hint="eastAsia" w:ascii="宋体" w:eastAsia="宋体"/>
          <w:szCs w:val="20"/>
          <w:lang w:val="en-US" w:eastAsia="zh-CN"/>
        </w:rPr>
        <w:t>农药安全使用总则</w:t>
      </w:r>
    </w:p>
    <w:p>
      <w:pPr>
        <w:widowControl/>
        <w:ind w:firstLine="420"/>
        <w:jc w:val="left"/>
        <w:rPr>
          <w:rFonts w:ascii="宋体" w:hAnsi="宋体" w:cs="宋体"/>
          <w:color w:val="000000"/>
          <w:kern w:val="0"/>
          <w:sz w:val="22"/>
          <w:szCs w:val="22"/>
          <w:lang w:bidi="ar"/>
        </w:rPr>
      </w:pPr>
      <w:r>
        <w:rPr>
          <w:rFonts w:hint="eastAsia" w:ascii="宋体" w:hAnsi="宋体" w:cs="宋体"/>
          <w:color w:val="000000"/>
          <w:kern w:val="0"/>
          <w:sz w:val="22"/>
          <w:szCs w:val="22"/>
          <w:lang w:bidi="ar"/>
        </w:rPr>
        <w:t xml:space="preserve">NY/T </w:t>
      </w:r>
      <w:r>
        <w:rPr>
          <w:rFonts w:ascii="宋体" w:hAnsi="宋体" w:cs="宋体"/>
          <w:color w:val="000000"/>
          <w:kern w:val="0"/>
          <w:sz w:val="22"/>
          <w:szCs w:val="22"/>
          <w:lang w:bidi="ar"/>
        </w:rPr>
        <w:t xml:space="preserve">3102  </w:t>
      </w:r>
      <w:r>
        <w:t xml:space="preserve"> </w:t>
      </w:r>
      <w:r>
        <w:rPr>
          <w:rFonts w:hint="eastAsia" w:ascii="宋体" w:hAnsi="宋体" w:cs="宋体"/>
          <w:color w:val="000000"/>
          <w:kern w:val="0"/>
          <w:sz w:val="22"/>
          <w:szCs w:val="22"/>
          <w:lang w:bidi="ar"/>
        </w:rPr>
        <w:t>枇杷储藏技术规范</w:t>
      </w:r>
    </w:p>
    <w:p>
      <w:pPr>
        <w:pStyle w:val="28"/>
        <w:ind w:left="420" w:firstLine="0" w:firstLineChars="0"/>
      </w:pPr>
      <w:r>
        <w:rPr>
          <w:rFonts w:hint="eastAsia" w:hAnsi="宋体" w:cs="宋体"/>
          <w:color w:val="000000"/>
          <w:sz w:val="22"/>
          <w:szCs w:val="22"/>
          <w:lang w:bidi="ar"/>
        </w:rPr>
        <w:t>NY/T 230</w:t>
      </w:r>
      <w:r>
        <w:rPr>
          <w:rFonts w:hAnsi="宋体" w:cs="宋体"/>
          <w:color w:val="000000"/>
          <w:sz w:val="22"/>
          <w:szCs w:val="22"/>
          <w:lang w:bidi="ar"/>
        </w:rPr>
        <w:t>4</w:t>
      </w:r>
      <w:r>
        <w:rPr>
          <w:rFonts w:hint="eastAsia" w:hAnsi="宋体" w:cs="宋体"/>
          <w:color w:val="000000"/>
          <w:sz w:val="22"/>
          <w:szCs w:val="22"/>
          <w:lang w:bidi="ar"/>
        </w:rPr>
        <w:t xml:space="preserve"> </w:t>
      </w:r>
      <w:r>
        <w:t xml:space="preserve">  </w:t>
      </w:r>
      <w:r>
        <w:rPr>
          <w:rFonts w:hint="eastAsia"/>
        </w:rPr>
        <w:t>农产品等级规格 枇杷</w:t>
      </w:r>
    </w:p>
    <w:p>
      <w:pPr>
        <w:pStyle w:val="28"/>
        <w:ind w:left="420" w:firstLine="0" w:firstLineChars="0"/>
        <w:rPr>
          <w:rStyle w:val="42"/>
          <w:rFonts w:hint="default"/>
          <w:lang w:bidi="ar"/>
        </w:rPr>
      </w:pPr>
      <w:r>
        <w:rPr>
          <w:rFonts w:hAnsi="宋体" w:cs="宋体"/>
          <w:color w:val="000000"/>
          <w:sz w:val="22"/>
          <w:szCs w:val="22"/>
          <w:lang w:bidi="ar"/>
        </w:rPr>
        <w:t xml:space="preserve">DB 33/T </w:t>
      </w:r>
      <w:r>
        <w:rPr>
          <w:rFonts w:hAnsi="宋体" w:cs="宋体"/>
          <w:color w:val="000000"/>
          <w:spacing w:val="-10"/>
          <w:sz w:val="22"/>
          <w:szCs w:val="22"/>
          <w:lang w:bidi="ar"/>
        </w:rPr>
        <w:t>468.2</w:t>
      </w:r>
      <w:r>
        <w:rPr>
          <w:rFonts w:hAnsi="宋体" w:cs="宋体"/>
          <w:color w:val="000000"/>
          <w:sz w:val="22"/>
          <w:szCs w:val="22"/>
          <w:lang w:bidi="ar"/>
        </w:rPr>
        <w:t xml:space="preserve"> </w:t>
      </w:r>
      <w:r>
        <w:rPr>
          <w:rFonts w:hint="eastAsia" w:hAnsi="宋体" w:cs="宋体"/>
          <w:color w:val="000000"/>
          <w:sz w:val="22"/>
          <w:szCs w:val="22"/>
          <w:lang w:val="en-US" w:eastAsia="zh-CN" w:bidi="ar"/>
        </w:rPr>
        <w:t xml:space="preserve"> </w:t>
      </w:r>
      <w:r>
        <w:rPr>
          <w:rFonts w:hint="eastAsia" w:hAnsi="宋体"/>
        </w:rPr>
        <w:t>无公害枇杷</w:t>
      </w:r>
      <w:r>
        <w:rPr>
          <w:rFonts w:hAnsi="宋体"/>
        </w:rPr>
        <w:t xml:space="preserve"> </w:t>
      </w:r>
      <w:r>
        <w:rPr>
          <w:rFonts w:hint="eastAsia" w:hAnsi="宋体"/>
        </w:rPr>
        <w:t>第</w:t>
      </w:r>
      <w:r>
        <w:rPr>
          <w:rFonts w:hAnsi="宋体"/>
        </w:rPr>
        <w:t>2</w:t>
      </w:r>
      <w:r>
        <w:rPr>
          <w:rFonts w:hint="eastAsia" w:hAnsi="宋体"/>
        </w:rPr>
        <w:t>部分：苗木</w:t>
      </w:r>
    </w:p>
    <w:p>
      <w:pPr>
        <w:pStyle w:val="28"/>
        <w:ind w:left="420" w:firstLine="0" w:firstLineChars="0"/>
      </w:pPr>
      <w:r>
        <w:rPr>
          <w:rFonts w:hint="eastAsia"/>
          <w:lang w:bidi="ar"/>
        </w:rPr>
        <w:t>D</w:t>
      </w:r>
      <w:r>
        <w:rPr>
          <w:lang w:bidi="ar"/>
        </w:rPr>
        <w:t>B3311</w:t>
      </w:r>
      <w:r>
        <w:rPr>
          <w:rFonts w:hint="eastAsia"/>
          <w:lang w:bidi="ar"/>
        </w:rPr>
        <w:t>/</w:t>
      </w:r>
      <w:r>
        <w:rPr>
          <w:lang w:bidi="ar"/>
        </w:rPr>
        <w:t>T 103</w:t>
      </w:r>
      <w:r>
        <w:rPr>
          <w:rFonts w:hint="eastAsia"/>
          <w:lang w:bidi="ar"/>
        </w:rPr>
        <w:t xml:space="preserve"> </w:t>
      </w:r>
      <w:r>
        <w:rPr>
          <w:rStyle w:val="42"/>
          <w:rFonts w:hint="default"/>
          <w:b/>
          <w:bCs/>
          <w:lang w:bidi="ar"/>
        </w:rPr>
        <w:t xml:space="preserve">  </w:t>
      </w:r>
      <w:r>
        <w:rPr>
          <w:rStyle w:val="42"/>
          <w:rFonts w:hint="default"/>
          <w:lang w:bidi="ar"/>
        </w:rPr>
        <w:t>食用农产品生产环节质量安全追溯管理规范</w:t>
      </w:r>
    </w:p>
    <w:p>
      <w:pPr>
        <w:pStyle w:val="33"/>
      </w:pPr>
      <w:r>
        <w:rPr>
          <w:rFonts w:hint="eastAsia"/>
          <w:lang w:eastAsia="zh-CN"/>
        </w:rPr>
        <w:t>术语和定义</w:t>
      </w:r>
    </w:p>
    <w:p>
      <w:pPr>
        <w:pStyle w:val="34"/>
        <w:ind w:left="0"/>
      </w:pPr>
      <w:r>
        <w:rPr>
          <w:rFonts w:hint="eastAsia"/>
          <w:lang w:val="en-US" w:eastAsia="zh-CN"/>
        </w:rPr>
        <w:t>太平白</w:t>
      </w:r>
    </w:p>
    <w:p>
      <w:pPr>
        <w:pStyle w:val="28"/>
        <w:rPr>
          <w:color w:val="auto"/>
          <w:highlight w:val="none"/>
        </w:rPr>
      </w:pPr>
      <w:r>
        <w:rPr>
          <w:rFonts w:hint="eastAsia"/>
          <w:color w:val="auto"/>
          <w:highlight w:val="none"/>
          <w:lang w:eastAsia="zh-CN"/>
        </w:rPr>
        <w:t>‘太平白’</w:t>
      </w:r>
      <w:r>
        <w:rPr>
          <w:rFonts w:hint="eastAsia"/>
          <w:color w:val="auto"/>
          <w:highlight w:val="none"/>
          <w:lang w:val="en-US" w:eastAsia="zh-CN"/>
        </w:rPr>
        <w:t>是</w:t>
      </w:r>
      <w:r>
        <w:rPr>
          <w:rFonts w:hint="eastAsia"/>
          <w:color w:val="auto"/>
          <w:highlight w:val="none"/>
          <w:lang w:eastAsia="zh-CN"/>
        </w:rPr>
        <w:t>白肉地方特色</w:t>
      </w:r>
      <w:r>
        <w:rPr>
          <w:rFonts w:hint="eastAsia"/>
          <w:color w:val="auto"/>
          <w:highlight w:val="none"/>
          <w:lang w:val="en-US" w:eastAsia="zh-CN"/>
        </w:rPr>
        <w:t>枇杷</w:t>
      </w:r>
      <w:r>
        <w:rPr>
          <w:rFonts w:hint="eastAsia"/>
          <w:color w:val="auto"/>
          <w:highlight w:val="none"/>
          <w:lang w:eastAsia="zh-CN"/>
        </w:rPr>
        <w:t>品种。</w:t>
      </w:r>
    </w:p>
    <w:p>
      <w:pPr>
        <w:pStyle w:val="33"/>
      </w:pPr>
      <w:r>
        <w:rPr>
          <w:rFonts w:hint="eastAsia"/>
        </w:rPr>
        <w:t>园地选择</w:t>
      </w:r>
    </w:p>
    <w:p>
      <w:pPr>
        <w:pStyle w:val="34"/>
        <w:ind w:left="0"/>
      </w:pPr>
      <w:r>
        <w:rPr>
          <w:rFonts w:hint="eastAsia"/>
        </w:rPr>
        <w:t>产地环境</w:t>
      </w:r>
    </w:p>
    <w:p>
      <w:pPr>
        <w:pStyle w:val="35"/>
        <w:numPr>
          <w:ilvl w:val="-1"/>
          <w:numId w:val="0"/>
        </w:numPr>
        <w:spacing w:before="156" w:after="156"/>
        <w:ind w:left="0"/>
        <w:rPr>
          <w:rFonts w:hint="eastAsia" w:asciiTheme="majorEastAsia" w:hAnsiTheme="majorEastAsia" w:eastAsiaTheme="majorEastAsia" w:cstheme="majorEastAsia"/>
        </w:rPr>
      </w:pPr>
      <w:r>
        <w:rPr>
          <w:rFonts w:hint="eastAsia" w:asciiTheme="majorEastAsia" w:hAnsiTheme="majorEastAsia" w:eastAsiaTheme="majorEastAsia" w:cstheme="majorEastAsia"/>
          <w:lang w:val="en-US" w:eastAsia="zh-CN"/>
        </w:rPr>
        <w:t xml:space="preserve">    </w:t>
      </w:r>
      <w:r>
        <w:rPr>
          <w:rFonts w:hint="eastAsia" w:asciiTheme="majorEastAsia" w:hAnsiTheme="majorEastAsia" w:eastAsiaTheme="majorEastAsia" w:cstheme="majorEastAsia"/>
        </w:rPr>
        <w:t>土壤</w:t>
      </w:r>
      <w:r>
        <w:rPr>
          <w:rFonts w:hint="eastAsia" w:asciiTheme="majorEastAsia" w:hAnsiTheme="majorEastAsia" w:eastAsiaTheme="majorEastAsia" w:cstheme="majorEastAsia"/>
          <w:lang w:val="en-US" w:eastAsia="zh-CN"/>
        </w:rPr>
        <w:t>质量</w:t>
      </w:r>
      <w:r>
        <w:rPr>
          <w:rFonts w:hint="eastAsia" w:asciiTheme="majorEastAsia" w:hAnsiTheme="majorEastAsia" w:eastAsiaTheme="majorEastAsia" w:cstheme="majorEastAsia"/>
        </w:rPr>
        <w:t>、灌溉水质和大气质量应符合NY/T 391的</w:t>
      </w:r>
      <w:r>
        <w:rPr>
          <w:rFonts w:hint="eastAsia" w:asciiTheme="majorEastAsia" w:hAnsiTheme="majorEastAsia" w:eastAsiaTheme="majorEastAsia" w:cstheme="majorEastAsia"/>
          <w:lang w:val="en-US" w:eastAsia="zh-CN"/>
        </w:rPr>
        <w:t>要求。</w:t>
      </w:r>
      <w:r>
        <w:rPr>
          <w:rFonts w:hint="eastAsia" w:asciiTheme="majorEastAsia" w:hAnsiTheme="majorEastAsia" w:eastAsiaTheme="majorEastAsia" w:cstheme="majorEastAsia"/>
          <w:highlight w:val="none"/>
          <w:lang w:val="en-US" w:eastAsia="zh-CN"/>
        </w:rPr>
        <w:t>气候条件要求</w:t>
      </w:r>
      <w:r>
        <w:rPr>
          <w:rFonts w:hint="eastAsia" w:asciiTheme="majorEastAsia" w:hAnsiTheme="majorEastAsia" w:eastAsiaTheme="majorEastAsia" w:cstheme="majorEastAsia"/>
          <w:highlight w:val="none"/>
        </w:rPr>
        <w:t>年平均气温高于1</w:t>
      </w:r>
      <w:r>
        <w:rPr>
          <w:rFonts w:hint="eastAsia" w:asciiTheme="majorEastAsia" w:hAnsiTheme="majorEastAsia" w:eastAsiaTheme="majorEastAsia" w:cstheme="majorEastAsia"/>
          <w:highlight w:val="none"/>
          <w:lang w:eastAsia="zh-CN"/>
        </w:rPr>
        <w:t>6</w:t>
      </w:r>
      <w:r>
        <w:rPr>
          <w:rFonts w:hint="eastAsia" w:asciiTheme="majorEastAsia" w:hAnsiTheme="majorEastAsia" w:eastAsiaTheme="majorEastAsia" w:cstheme="majorEastAsia"/>
          <w:highlight w:val="none"/>
        </w:rPr>
        <w:t>℃，</w:t>
      </w:r>
      <w:r>
        <w:rPr>
          <w:rFonts w:hint="eastAsia" w:asciiTheme="majorEastAsia" w:hAnsiTheme="majorEastAsia" w:eastAsiaTheme="majorEastAsia" w:cstheme="majorEastAsia"/>
        </w:rPr>
        <w:t>极端最低气温不低于－6℃，年降雨量1000mm以上</w:t>
      </w:r>
      <w:r>
        <w:rPr>
          <w:rFonts w:hint="eastAsia" w:asciiTheme="majorEastAsia" w:hAnsiTheme="majorEastAsia" w:eastAsiaTheme="majorEastAsia" w:cstheme="majorEastAsia"/>
          <w:lang w:eastAsia="zh-CN"/>
        </w:rPr>
        <w:t>。</w:t>
      </w:r>
      <w:r>
        <w:rPr>
          <w:rFonts w:hint="eastAsia" w:asciiTheme="majorEastAsia" w:hAnsiTheme="majorEastAsia" w:eastAsiaTheme="majorEastAsia" w:cstheme="majorEastAsia"/>
          <w:lang w:val="en-US" w:eastAsia="zh-CN"/>
        </w:rPr>
        <w:t>土壤</w:t>
      </w:r>
      <w:r>
        <w:rPr>
          <w:rFonts w:hint="eastAsia" w:asciiTheme="majorEastAsia" w:hAnsiTheme="majorEastAsia" w:eastAsiaTheme="majorEastAsia" w:cstheme="majorEastAsia"/>
          <w:lang w:eastAsia="zh-CN"/>
        </w:rPr>
        <w:t>宜选择</w:t>
      </w:r>
      <w:r>
        <w:rPr>
          <w:rFonts w:hint="eastAsia" w:asciiTheme="majorEastAsia" w:hAnsiTheme="majorEastAsia" w:eastAsiaTheme="majorEastAsia" w:cstheme="majorEastAsia"/>
        </w:rPr>
        <w:t>排水良好的砂质壤土或改良后的红黄壤土，土层深厚，有机质含量≥1.0%，地下水位在1m以下，土壤pH值5～8，最适pH值为</w:t>
      </w:r>
      <w:r>
        <w:rPr>
          <w:rFonts w:hint="eastAsia" w:asciiTheme="majorEastAsia" w:hAnsiTheme="majorEastAsia" w:eastAsiaTheme="majorEastAsia" w:cstheme="majorEastAsia"/>
          <w:lang w:val="en-US" w:eastAsia="zh-CN"/>
        </w:rPr>
        <w:t>5.5-6.5。</w:t>
      </w:r>
    </w:p>
    <w:p>
      <w:pPr>
        <w:pStyle w:val="34"/>
        <w:ind w:left="0"/>
      </w:pPr>
      <w:r>
        <w:rPr>
          <w:rFonts w:hint="eastAsia"/>
        </w:rPr>
        <w:t>地势地形</w:t>
      </w:r>
    </w:p>
    <w:p>
      <w:pPr>
        <w:pStyle w:val="28"/>
        <w:ind w:firstLineChars="0"/>
      </w:pPr>
      <w:r>
        <w:rPr>
          <w:rFonts w:hint="eastAsia"/>
        </w:rPr>
        <w:t>选择平地或坡度低于25°、</w:t>
      </w:r>
      <w:r>
        <w:rPr>
          <w:rFonts w:hint="eastAsia"/>
          <w:lang w:eastAsia="zh-CN"/>
        </w:rPr>
        <w:t>海拔</w:t>
      </w:r>
      <w:r>
        <w:rPr>
          <w:rFonts w:hint="eastAsia"/>
        </w:rPr>
        <w:t>高度在</w:t>
      </w:r>
      <w:r>
        <w:t>2</w:t>
      </w:r>
      <w:r>
        <w:rPr>
          <w:rFonts w:hint="eastAsia"/>
          <w:lang w:val="en-US" w:eastAsia="zh-CN"/>
        </w:rPr>
        <w:t>5</w:t>
      </w:r>
      <w:r>
        <w:rPr>
          <w:rFonts w:hint="eastAsia"/>
        </w:rPr>
        <w:t>0</w:t>
      </w:r>
      <w:r>
        <w:t>m</w:t>
      </w:r>
      <w:r>
        <w:rPr>
          <w:rFonts w:hint="eastAsia"/>
        </w:rPr>
        <w:t>以下的山地种植。天气较冷区域，宜在南坡、东南坡面建园，不宜在风口、山</w:t>
      </w:r>
      <w:r>
        <w:rPr>
          <w:rFonts w:hint="eastAsia" w:hAnsi="宋体" w:cs="宋体"/>
          <w:color w:val="000000"/>
          <w:szCs w:val="21"/>
        </w:rPr>
        <w:t>脊突出地和山谷冷空气沉积地</w:t>
      </w:r>
      <w:r>
        <w:rPr>
          <w:rFonts w:hint="eastAsia"/>
        </w:rPr>
        <w:t>建园。在水库、河流、湖泊等大水体周围，</w:t>
      </w:r>
      <w:r>
        <w:t>可</w:t>
      </w:r>
      <w:r>
        <w:rPr>
          <w:rFonts w:hint="eastAsia"/>
        </w:rPr>
        <w:t>在</w:t>
      </w:r>
      <w:r>
        <w:t>海拔</w:t>
      </w:r>
      <w:r>
        <w:rPr>
          <w:rFonts w:hint="eastAsia"/>
        </w:rPr>
        <w:t>350m的区域建园。</w:t>
      </w:r>
    </w:p>
    <w:p>
      <w:pPr>
        <w:pStyle w:val="34"/>
        <w:ind w:left="0"/>
      </w:pPr>
      <w:r>
        <w:rPr>
          <w:rFonts w:hint="eastAsia"/>
        </w:rPr>
        <w:t>园地</w:t>
      </w:r>
      <w:r>
        <w:rPr>
          <w:rFonts w:hint="eastAsia"/>
          <w:lang w:eastAsia="zh-CN"/>
        </w:rPr>
        <w:t>布局</w:t>
      </w:r>
    </w:p>
    <w:p>
      <w:pPr>
        <w:pStyle w:val="28"/>
        <w:rPr>
          <w:rFonts w:hint="eastAsia"/>
        </w:rPr>
      </w:pPr>
      <w:r>
        <w:rPr>
          <w:rFonts w:hint="eastAsia"/>
        </w:rPr>
        <w:t>宜集中连片种植，栽植前应进行园地道路、排灌、小区划分、附属设施等的规划，合理布局。山地果园宜修筑等高梯地，水平带宽度要求≥3米</w:t>
      </w:r>
      <w:r>
        <w:rPr>
          <w:rFonts w:hint="eastAsia"/>
          <w:lang w:eastAsia="zh-CN"/>
        </w:rPr>
        <w:t>，</w:t>
      </w:r>
      <w:r>
        <w:rPr>
          <w:rFonts w:hint="eastAsia"/>
          <w:lang w:val="en-US" w:eastAsia="zh-CN"/>
        </w:rPr>
        <w:t>内侧开“竹节沟”，中间高两边低</w:t>
      </w:r>
      <w:r>
        <w:rPr>
          <w:rFonts w:hint="eastAsia"/>
        </w:rPr>
        <w:t>。平地宜深沟高畦。</w:t>
      </w:r>
    </w:p>
    <w:p>
      <w:pPr>
        <w:pStyle w:val="33"/>
      </w:pPr>
      <w:r>
        <w:rPr>
          <w:rFonts w:hint="eastAsia"/>
        </w:rPr>
        <w:t>苗木定植</w:t>
      </w:r>
    </w:p>
    <w:p>
      <w:pPr>
        <w:pStyle w:val="34"/>
        <w:spacing w:before="251" w:beforeLines="80"/>
        <w:ind w:left="0"/>
      </w:pPr>
      <w:r>
        <w:rPr>
          <w:rFonts w:hint="eastAsia"/>
        </w:rPr>
        <w:t>定植准备</w:t>
      </w:r>
    </w:p>
    <w:p>
      <w:pPr>
        <w:pStyle w:val="35"/>
        <w:spacing w:before="156" w:after="156"/>
        <w:ind w:left="0"/>
      </w:pPr>
      <w:r>
        <w:rPr>
          <w:rFonts w:hint="eastAsia"/>
        </w:rPr>
        <w:t>山地</w:t>
      </w:r>
    </w:p>
    <w:p>
      <w:pPr>
        <w:pStyle w:val="28"/>
        <w:rPr>
          <w:rFonts w:hint="eastAsia"/>
        </w:rPr>
      </w:pPr>
      <w:r>
        <w:rPr>
          <w:rFonts w:hint="default" w:ascii="宋体" w:eastAsia="宋体"/>
          <w:szCs w:val="20"/>
        </w:rPr>
        <w:t>种植前3个月，按设定的行株距挖定植穴，深、宽0</w:t>
      </w:r>
      <w:r>
        <w:rPr>
          <w:rFonts w:hint="eastAsia" w:ascii="宋体" w:eastAsia="宋体"/>
          <w:szCs w:val="20"/>
        </w:rPr>
        <w:t>.8m</w:t>
      </w:r>
      <w:r>
        <w:rPr>
          <w:rFonts w:hint="default"/>
        </w:rPr>
        <w:t>～</w:t>
      </w:r>
      <w:r>
        <w:rPr>
          <w:rFonts w:hint="eastAsia" w:ascii="宋体" w:eastAsia="宋体"/>
          <w:szCs w:val="20"/>
        </w:rPr>
        <w:t>1m</w:t>
      </w:r>
      <w:r>
        <w:rPr>
          <w:rFonts w:hint="default" w:ascii="宋体" w:eastAsia="宋体"/>
          <w:szCs w:val="20"/>
        </w:rPr>
        <w:t>。</w:t>
      </w:r>
      <w:r>
        <w:rPr>
          <w:rFonts w:hint="default" w:ascii="宋体" w:eastAsia="宋体"/>
          <w:color w:val="auto"/>
          <w:szCs w:val="20"/>
          <w:highlight w:val="none"/>
        </w:rPr>
        <w:t>每穴放</w:t>
      </w:r>
      <w:r>
        <w:rPr>
          <w:rFonts w:hint="eastAsia"/>
          <w:color w:val="auto"/>
          <w:szCs w:val="20"/>
          <w:highlight w:val="none"/>
          <w:lang w:val="en-US" w:eastAsia="zh-CN"/>
        </w:rPr>
        <w:t>5kg</w:t>
      </w:r>
      <w:r>
        <w:rPr>
          <w:rFonts w:hint="default"/>
          <w:color w:val="auto"/>
          <w:highlight w:val="none"/>
        </w:rPr>
        <w:t>～</w:t>
      </w:r>
      <w:r>
        <w:rPr>
          <w:rFonts w:hint="eastAsia"/>
          <w:color w:val="auto"/>
          <w:highlight w:val="none"/>
          <w:lang w:val="en-US" w:eastAsia="zh-CN"/>
        </w:rPr>
        <w:t>8kg</w:t>
      </w:r>
      <w:r>
        <w:rPr>
          <w:rFonts w:hint="eastAsia"/>
          <w:color w:val="auto"/>
          <w:szCs w:val="20"/>
          <w:highlight w:val="none"/>
          <w:lang w:eastAsia="zh-CN"/>
        </w:rPr>
        <w:t>饼肥或商品有机肥</w:t>
      </w:r>
      <w:r>
        <w:rPr>
          <w:rFonts w:hint="default" w:ascii="宋体" w:eastAsia="宋体"/>
          <w:color w:val="auto"/>
          <w:szCs w:val="20"/>
          <w:highlight w:val="none"/>
        </w:rPr>
        <w:t>20kg</w:t>
      </w:r>
      <w:r>
        <w:rPr>
          <w:rFonts w:hint="default"/>
          <w:color w:val="auto"/>
          <w:highlight w:val="none"/>
        </w:rPr>
        <w:t>～</w:t>
      </w:r>
      <w:r>
        <w:rPr>
          <w:rFonts w:hint="default" w:ascii="宋体" w:eastAsia="宋体"/>
          <w:color w:val="auto"/>
          <w:szCs w:val="20"/>
          <w:highlight w:val="none"/>
        </w:rPr>
        <w:t>40</w:t>
      </w:r>
      <w:r>
        <w:rPr>
          <w:rFonts w:hint="eastAsia" w:ascii="宋体" w:eastAsia="宋体"/>
          <w:color w:val="auto"/>
          <w:szCs w:val="20"/>
          <w:highlight w:val="none"/>
        </w:rPr>
        <w:t>kg</w:t>
      </w:r>
      <w:r>
        <w:rPr>
          <w:rFonts w:hint="default" w:ascii="宋体" w:eastAsia="宋体"/>
          <w:color w:val="auto"/>
          <w:szCs w:val="20"/>
          <w:highlight w:val="none"/>
        </w:rPr>
        <w:t>，与</w:t>
      </w:r>
      <w:r>
        <w:rPr>
          <w:rFonts w:hint="eastAsia"/>
          <w:color w:val="auto"/>
          <w:szCs w:val="20"/>
          <w:highlight w:val="none"/>
          <w:lang w:val="en-US" w:eastAsia="zh-CN"/>
        </w:rPr>
        <w:t>2</w:t>
      </w:r>
      <w:r>
        <w:rPr>
          <w:rFonts w:hint="default" w:ascii="宋体" w:eastAsia="宋体"/>
          <w:color w:val="auto"/>
          <w:szCs w:val="20"/>
          <w:highlight w:val="none"/>
        </w:rPr>
        <w:t>kg</w:t>
      </w:r>
      <w:r>
        <w:rPr>
          <w:rFonts w:hint="eastAsia"/>
          <w:color w:val="auto"/>
          <w:szCs w:val="20"/>
          <w:highlight w:val="none"/>
          <w:lang w:eastAsia="zh-CN"/>
        </w:rPr>
        <w:t>钙镁磷肥</w:t>
      </w:r>
      <w:r>
        <w:rPr>
          <w:rFonts w:hint="default" w:ascii="宋体" w:eastAsia="宋体"/>
          <w:color w:val="auto"/>
          <w:szCs w:val="20"/>
          <w:highlight w:val="none"/>
        </w:rPr>
        <w:t>、0</w:t>
      </w:r>
      <w:r>
        <w:rPr>
          <w:rFonts w:hint="eastAsia" w:ascii="宋体" w:eastAsia="宋体"/>
          <w:color w:val="auto"/>
          <w:szCs w:val="20"/>
          <w:highlight w:val="none"/>
        </w:rPr>
        <w:t>.5</w:t>
      </w:r>
      <w:r>
        <w:rPr>
          <w:rFonts w:hint="default" w:ascii="宋体" w:eastAsia="宋体"/>
          <w:color w:val="auto"/>
          <w:szCs w:val="20"/>
          <w:highlight w:val="none"/>
        </w:rPr>
        <w:t>kg复合肥</w:t>
      </w:r>
      <w:r>
        <w:rPr>
          <w:rFonts w:hint="eastAsia"/>
          <w:color w:val="auto"/>
          <w:szCs w:val="20"/>
          <w:highlight w:val="none"/>
          <w:lang w:eastAsia="zh-CN"/>
        </w:rPr>
        <w:t>（</w:t>
      </w:r>
      <w:r>
        <w:rPr>
          <w:rFonts w:hint="eastAsia"/>
          <w:color w:val="auto"/>
          <w:szCs w:val="20"/>
          <w:highlight w:val="none"/>
          <w:lang w:val="en-US" w:eastAsia="zh-CN"/>
        </w:rPr>
        <w:t>N:P:K=15:15:15</w:t>
      </w:r>
      <w:r>
        <w:rPr>
          <w:rFonts w:hint="eastAsia"/>
          <w:color w:val="auto"/>
          <w:szCs w:val="20"/>
          <w:highlight w:val="none"/>
          <w:lang w:eastAsia="zh-CN"/>
        </w:rPr>
        <w:t>）</w:t>
      </w:r>
      <w:r>
        <w:rPr>
          <w:rFonts w:hint="default" w:ascii="宋体" w:eastAsia="宋体"/>
          <w:color w:val="auto"/>
          <w:szCs w:val="20"/>
          <w:highlight w:val="none"/>
        </w:rPr>
        <w:t>混匀填入，</w:t>
      </w:r>
      <w:r>
        <w:rPr>
          <w:rFonts w:hint="default" w:ascii="宋体" w:eastAsia="宋体"/>
          <w:szCs w:val="20"/>
        </w:rPr>
        <w:t>踏实，其上再覆表土，筑一高于地面</w:t>
      </w:r>
      <w:r>
        <w:rPr>
          <w:rFonts w:hint="default" w:ascii="宋体" w:eastAsia="宋体"/>
          <w:szCs w:val="20"/>
          <w:lang w:val="en-US" w:eastAsia="zh-CN"/>
        </w:rPr>
        <w:t>3</w:t>
      </w:r>
      <w:r>
        <w:rPr>
          <w:rFonts w:hint="default" w:ascii="宋体" w:eastAsia="宋体"/>
          <w:szCs w:val="20"/>
        </w:rPr>
        <w:t>0</w:t>
      </w:r>
      <w:r>
        <w:rPr>
          <w:rFonts w:hint="eastAsia" w:ascii="宋体" w:eastAsia="宋体"/>
          <w:szCs w:val="20"/>
        </w:rPr>
        <w:t>cm</w:t>
      </w:r>
      <w:r>
        <w:rPr>
          <w:rFonts w:hint="default"/>
        </w:rPr>
        <w:t>～</w:t>
      </w:r>
      <w:r>
        <w:rPr>
          <w:rFonts w:hint="eastAsia" w:ascii="宋体" w:eastAsia="宋体"/>
          <w:szCs w:val="20"/>
        </w:rPr>
        <w:t>40</w:t>
      </w:r>
      <w:r>
        <w:rPr>
          <w:rFonts w:hint="default" w:ascii="宋体" w:eastAsia="宋体"/>
          <w:szCs w:val="20"/>
        </w:rPr>
        <w:t>cm的定植墩，灌水，待植。</w:t>
      </w:r>
    </w:p>
    <w:p>
      <w:pPr>
        <w:pStyle w:val="35"/>
        <w:spacing w:before="156" w:after="156"/>
        <w:ind w:left="0"/>
      </w:pPr>
      <w:r>
        <w:rPr>
          <w:rFonts w:hint="eastAsia"/>
          <w:lang w:eastAsia="zh-CN"/>
        </w:rPr>
        <w:t>平地</w:t>
      </w:r>
    </w:p>
    <w:p>
      <w:pPr>
        <w:pStyle w:val="28"/>
      </w:pPr>
      <w:r>
        <w:rPr>
          <w:rFonts w:hint="eastAsia"/>
        </w:rPr>
        <w:t>地势较低园地，采用深沟高畦，畦沟深</w:t>
      </w:r>
      <w:r>
        <w:rPr>
          <w:rFonts w:hint="eastAsia"/>
          <w:lang w:val="en-US" w:eastAsia="zh-CN"/>
        </w:rPr>
        <w:t>40</w:t>
      </w:r>
      <w:r>
        <w:t>cm</w:t>
      </w:r>
      <w:r>
        <w:rPr>
          <w:rFonts w:hint="eastAsia"/>
        </w:rPr>
        <w:t>～</w:t>
      </w:r>
      <w:r>
        <w:rPr>
          <w:rFonts w:hint="eastAsia"/>
          <w:lang w:val="en-US" w:eastAsia="zh-CN"/>
        </w:rPr>
        <w:t>50</w:t>
      </w:r>
      <w:r>
        <w:t>cm</w:t>
      </w:r>
      <w:r>
        <w:rPr>
          <w:rFonts w:hint="eastAsia"/>
        </w:rPr>
        <w:t>，宽40</w:t>
      </w:r>
      <w:r>
        <w:t>cm</w:t>
      </w:r>
      <w:r>
        <w:rPr>
          <w:rFonts w:hint="eastAsia"/>
        </w:rPr>
        <w:t>；或采用</w:t>
      </w:r>
      <w:r>
        <w:rPr>
          <w:rFonts w:hint="eastAsia"/>
          <w:lang w:eastAsia="zh-CN"/>
        </w:rPr>
        <w:t>高畦或</w:t>
      </w:r>
      <w:r>
        <w:rPr>
          <w:rFonts w:hint="eastAsia"/>
        </w:rPr>
        <w:t>筑墩，</w:t>
      </w:r>
      <w:r>
        <w:rPr>
          <w:rFonts w:hint="eastAsia"/>
          <w:lang w:eastAsia="zh-CN"/>
        </w:rPr>
        <w:t>畦高或</w:t>
      </w:r>
      <w:r>
        <w:rPr>
          <w:rFonts w:hint="eastAsia"/>
        </w:rPr>
        <w:t>墩高40</w:t>
      </w:r>
      <w:r>
        <w:t>cm</w:t>
      </w:r>
      <w:r>
        <w:rPr>
          <w:rFonts w:hint="eastAsia"/>
        </w:rPr>
        <w:t>。基肥用量按</w:t>
      </w:r>
      <w:r>
        <w:rPr>
          <w:rFonts w:hint="eastAsia"/>
          <w:lang w:val="en-US" w:eastAsia="zh-CN"/>
        </w:rPr>
        <w:t>5</w:t>
      </w:r>
      <w:r>
        <w:t>.</w:t>
      </w:r>
      <w:r>
        <w:rPr>
          <w:rFonts w:hint="eastAsia"/>
          <w:lang w:val="en-US" w:eastAsia="zh-CN"/>
        </w:rPr>
        <w:t>1</w:t>
      </w:r>
      <w:r>
        <w:rPr>
          <w:rFonts w:hint="eastAsia"/>
        </w:rPr>
        <w:t>.1。</w:t>
      </w:r>
    </w:p>
    <w:p>
      <w:pPr>
        <w:pStyle w:val="34"/>
        <w:spacing w:before="251" w:beforeLines="80"/>
        <w:ind w:left="0"/>
      </w:pPr>
      <w:r>
        <w:rPr>
          <w:rFonts w:hint="eastAsia"/>
        </w:rPr>
        <w:t>苗木选择</w:t>
      </w:r>
    </w:p>
    <w:p>
      <w:pPr>
        <w:pStyle w:val="28"/>
      </w:pPr>
      <w:r>
        <w:rPr>
          <w:rFonts w:hint="eastAsia"/>
        </w:rPr>
        <w:t>容器苗苗木高度≥5</w:t>
      </w:r>
      <w:r>
        <w:t>0</w:t>
      </w:r>
      <w:r>
        <w:rPr>
          <w:rFonts w:hint="eastAsia"/>
        </w:rPr>
        <w:t>cm。质量应符合DB 33/T 468</w:t>
      </w:r>
      <w:r>
        <w:t>.2</w:t>
      </w:r>
      <w:r>
        <w:rPr>
          <w:rFonts w:hint="eastAsia"/>
          <w:lang w:val="en-US" w:eastAsia="zh-CN"/>
        </w:rPr>
        <w:t xml:space="preserve"> </w:t>
      </w:r>
      <w:r>
        <w:rPr>
          <w:rFonts w:hint="eastAsia"/>
        </w:rPr>
        <w:t>规定</w:t>
      </w:r>
      <w:r>
        <w:rPr>
          <w:rFonts w:hint="eastAsia"/>
          <w:lang w:eastAsia="zh-CN"/>
        </w:rPr>
        <w:t>。</w:t>
      </w:r>
    </w:p>
    <w:p>
      <w:pPr>
        <w:pStyle w:val="34"/>
        <w:ind w:left="0"/>
      </w:pPr>
      <w:r>
        <w:rPr>
          <w:rFonts w:hint="eastAsia"/>
        </w:rPr>
        <w:t>栽植时间</w:t>
      </w:r>
    </w:p>
    <w:p>
      <w:pPr>
        <w:pStyle w:val="28"/>
      </w:pPr>
      <w:r>
        <w:rPr>
          <w:rFonts w:hint="eastAsia"/>
        </w:rPr>
        <w:t>春植2月下旬～3月中旬，秋植10月中旬～11月上旬。带土球苗与容器苗可随挖随栽。</w:t>
      </w:r>
    </w:p>
    <w:p>
      <w:pPr>
        <w:pStyle w:val="34"/>
        <w:spacing w:before="251" w:beforeLines="80"/>
        <w:ind w:left="0"/>
      </w:pPr>
      <w:r>
        <w:rPr>
          <w:rFonts w:hint="eastAsia"/>
        </w:rPr>
        <w:t>栽植密度</w:t>
      </w:r>
    </w:p>
    <w:p>
      <w:pPr>
        <w:pStyle w:val="28"/>
      </w:pPr>
      <w:r>
        <w:rPr>
          <w:rFonts w:hint="eastAsia"/>
        </w:rPr>
        <w:t>平地株行距为4～5m</w:t>
      </w:r>
      <w:bookmarkStart w:id="3" w:name="_Hlk124286475"/>
      <w:r>
        <w:rPr>
          <w:rFonts w:ascii="Times New Roman"/>
          <w:highlight w:val="none"/>
        </w:rPr>
        <w:t>×</w:t>
      </w:r>
      <w:bookmarkEnd w:id="3"/>
      <w:r>
        <w:rPr>
          <w:rFonts w:hint="eastAsia" w:ascii="Times New Roman"/>
          <w:highlight w:val="none"/>
        </w:rPr>
        <w:t>5</w:t>
      </w:r>
      <w:r>
        <w:rPr>
          <w:rFonts w:hint="eastAsia"/>
          <w:highlight w:val="none"/>
        </w:rPr>
        <w:t>～</w:t>
      </w:r>
      <w:r>
        <w:rPr>
          <w:rFonts w:hint="eastAsia" w:ascii="Times New Roman"/>
          <w:highlight w:val="none"/>
        </w:rPr>
        <w:t>6</w:t>
      </w:r>
      <w:r>
        <w:rPr>
          <w:rFonts w:hint="eastAsia"/>
          <w:highlight w:val="none"/>
        </w:rPr>
        <w:t>m，</w:t>
      </w:r>
      <w:r>
        <w:rPr>
          <w:rFonts w:hint="eastAsia"/>
          <w:highlight w:val="none"/>
          <w:lang w:eastAsia="zh-CN"/>
        </w:rPr>
        <w:t>每公顷</w:t>
      </w:r>
      <w:r>
        <w:rPr>
          <w:rFonts w:hint="eastAsia"/>
          <w:highlight w:val="none"/>
          <w:lang w:val="en-US" w:eastAsia="zh-CN"/>
        </w:rPr>
        <w:t>栽330</w:t>
      </w:r>
      <w:r>
        <w:rPr>
          <w:rFonts w:hint="eastAsia"/>
          <w:highlight w:val="none"/>
        </w:rPr>
        <w:t>株～</w:t>
      </w:r>
      <w:r>
        <w:rPr>
          <w:rFonts w:hint="eastAsia"/>
          <w:highlight w:val="none"/>
          <w:lang w:val="en-US" w:eastAsia="zh-CN"/>
        </w:rPr>
        <w:t>495</w:t>
      </w:r>
      <w:r>
        <w:rPr>
          <w:rFonts w:hint="eastAsia"/>
          <w:highlight w:val="none"/>
        </w:rPr>
        <w:t>株</w:t>
      </w:r>
      <w:r>
        <w:rPr>
          <w:rFonts w:hint="eastAsia"/>
          <w:highlight w:val="none"/>
          <w:lang w:eastAsia="zh-CN"/>
        </w:rPr>
        <w:t>（</w:t>
      </w:r>
      <w:r>
        <w:rPr>
          <w:rFonts w:hint="eastAsia"/>
          <w:highlight w:val="none"/>
          <w:lang w:val="en-US" w:eastAsia="zh-CN"/>
        </w:rPr>
        <w:t>亩22株</w:t>
      </w:r>
      <w:r>
        <w:rPr>
          <w:rFonts w:hint="eastAsia"/>
          <w:highlight w:val="none"/>
        </w:rPr>
        <w:t>～</w:t>
      </w:r>
      <w:r>
        <w:rPr>
          <w:rFonts w:hint="eastAsia"/>
          <w:highlight w:val="none"/>
          <w:lang w:val="en-US" w:eastAsia="zh-CN"/>
        </w:rPr>
        <w:t>33</w:t>
      </w:r>
      <w:r>
        <w:rPr>
          <w:rFonts w:hint="eastAsia"/>
          <w:highlight w:val="none"/>
        </w:rPr>
        <w:t>株</w:t>
      </w:r>
      <w:r>
        <w:rPr>
          <w:rFonts w:hint="eastAsia"/>
          <w:highlight w:val="none"/>
          <w:lang w:eastAsia="zh-CN"/>
        </w:rPr>
        <w:t>）</w:t>
      </w:r>
      <w:r>
        <w:rPr>
          <w:rFonts w:hint="eastAsia"/>
          <w:highlight w:val="none"/>
        </w:rPr>
        <w:t>；山地</w:t>
      </w:r>
      <w:r>
        <w:rPr>
          <w:highlight w:val="none"/>
        </w:rPr>
        <w:t>行距以水平带宽度而定，</w:t>
      </w:r>
      <w:r>
        <w:rPr>
          <w:rFonts w:hint="eastAsia"/>
          <w:highlight w:val="none"/>
        </w:rPr>
        <w:t>上下行错开</w:t>
      </w:r>
      <w:r>
        <w:rPr>
          <w:highlight w:val="none"/>
        </w:rPr>
        <w:t>栽植</w:t>
      </w:r>
      <w:r>
        <w:rPr>
          <w:rFonts w:hint="eastAsia"/>
          <w:highlight w:val="none"/>
        </w:rPr>
        <w:t>，株距4m～5m，</w:t>
      </w:r>
      <w:r>
        <w:rPr>
          <w:rFonts w:hint="eastAsia"/>
          <w:highlight w:val="none"/>
          <w:lang w:eastAsia="zh-CN"/>
        </w:rPr>
        <w:t>每公顷</w:t>
      </w:r>
      <w:r>
        <w:rPr>
          <w:rFonts w:hint="eastAsia"/>
          <w:highlight w:val="none"/>
        </w:rPr>
        <w:t>栽</w:t>
      </w:r>
      <w:r>
        <w:rPr>
          <w:rFonts w:hint="eastAsia"/>
          <w:highlight w:val="none"/>
          <w:lang w:val="en-US" w:eastAsia="zh-CN"/>
        </w:rPr>
        <w:t>495</w:t>
      </w:r>
      <w:r>
        <w:rPr>
          <w:rFonts w:hint="eastAsia"/>
          <w:highlight w:val="none"/>
        </w:rPr>
        <w:t>株～</w:t>
      </w:r>
      <w:r>
        <w:rPr>
          <w:rFonts w:hint="eastAsia"/>
          <w:highlight w:val="none"/>
          <w:lang w:val="en-US" w:eastAsia="zh-CN"/>
        </w:rPr>
        <w:t>660</w:t>
      </w:r>
      <w:r>
        <w:rPr>
          <w:rFonts w:hint="eastAsia"/>
          <w:highlight w:val="none"/>
        </w:rPr>
        <w:t>株</w:t>
      </w:r>
      <w:r>
        <w:rPr>
          <w:rFonts w:hint="eastAsia"/>
          <w:highlight w:val="none"/>
          <w:lang w:eastAsia="zh-CN"/>
        </w:rPr>
        <w:t>（</w:t>
      </w:r>
      <w:r>
        <w:rPr>
          <w:rFonts w:hint="eastAsia"/>
          <w:highlight w:val="none"/>
          <w:lang w:val="en-US" w:eastAsia="zh-CN"/>
        </w:rPr>
        <w:t>亩33株</w:t>
      </w:r>
      <w:r>
        <w:rPr>
          <w:rFonts w:hint="eastAsia"/>
          <w:highlight w:val="none"/>
        </w:rPr>
        <w:t>～</w:t>
      </w:r>
      <w:r>
        <w:rPr>
          <w:rFonts w:hint="eastAsia"/>
          <w:highlight w:val="none"/>
          <w:lang w:val="en-US" w:eastAsia="zh-CN"/>
        </w:rPr>
        <w:t>44</w:t>
      </w:r>
      <w:r>
        <w:rPr>
          <w:rFonts w:hint="eastAsia"/>
          <w:highlight w:val="none"/>
        </w:rPr>
        <w:t>株</w:t>
      </w:r>
      <w:r>
        <w:rPr>
          <w:rFonts w:hint="eastAsia"/>
          <w:highlight w:val="none"/>
          <w:lang w:eastAsia="zh-CN"/>
        </w:rPr>
        <w:t>）</w:t>
      </w:r>
      <w:r>
        <w:rPr>
          <w:rFonts w:hint="eastAsia"/>
          <w:highlight w:val="none"/>
        </w:rPr>
        <w:t>。</w:t>
      </w:r>
    </w:p>
    <w:p>
      <w:pPr>
        <w:pStyle w:val="34"/>
        <w:spacing w:before="251" w:beforeLines="80"/>
        <w:ind w:left="0"/>
      </w:pPr>
      <w:r>
        <w:rPr>
          <w:rFonts w:hint="eastAsia"/>
        </w:rPr>
        <w:t>栽植方法</w:t>
      </w:r>
    </w:p>
    <w:p>
      <w:pPr>
        <w:pStyle w:val="35"/>
        <w:numPr>
          <w:ilvl w:val="0"/>
          <w:numId w:val="0"/>
        </w:numPr>
        <w:spacing w:before="156" w:after="156"/>
      </w:pPr>
      <w:r>
        <w:rPr>
          <w:rFonts w:hint="eastAsia"/>
        </w:rPr>
        <w:t>4.</w:t>
      </w:r>
      <w:r>
        <w:rPr>
          <w:rFonts w:hint="eastAsia"/>
          <w:lang w:val="en-US" w:eastAsia="zh-CN"/>
        </w:rPr>
        <w:t>5</w:t>
      </w:r>
      <w:r>
        <w:rPr>
          <w:rFonts w:hint="eastAsia"/>
        </w:rPr>
        <w:t>.1裸根苗</w:t>
      </w:r>
    </w:p>
    <w:p>
      <w:pPr>
        <w:pStyle w:val="28"/>
        <w:ind w:firstLineChars="0"/>
        <w:rPr>
          <w:color w:val="FF0000"/>
        </w:rPr>
      </w:pPr>
      <w:r>
        <w:rPr>
          <w:rFonts w:hint="eastAsia"/>
        </w:rPr>
        <w:t>苗木剪去叶片的2/3，自嫁接口上部30㎝剪顶</w:t>
      </w:r>
      <w:r>
        <w:rPr>
          <w:rFonts w:hint="eastAsia" w:hAnsi="宋体" w:cs="宋体"/>
          <w:szCs w:val="21"/>
        </w:rPr>
        <w:t>。</w:t>
      </w:r>
      <w:r>
        <w:rPr>
          <w:rFonts w:hint="eastAsia"/>
        </w:rPr>
        <w:t>将苗木放入</w:t>
      </w:r>
      <w:r>
        <w:rPr>
          <w:rFonts w:hint="eastAsia"/>
          <w:lang w:eastAsia="zh-CN"/>
        </w:rPr>
        <w:t>定植</w:t>
      </w:r>
      <w:r>
        <w:rPr>
          <w:rFonts w:hint="eastAsia"/>
        </w:rPr>
        <w:t>穴中央，舒展根系，扶正苗木，边填回土边提苗，露出嫁接口为宜，踏实，立即浇透定根水。以后视天气和土壤情况及时浇水。</w:t>
      </w:r>
    </w:p>
    <w:p>
      <w:pPr>
        <w:pStyle w:val="37"/>
        <w:numPr>
          <w:ilvl w:val="0"/>
          <w:numId w:val="0"/>
        </w:numPr>
        <w:spacing w:before="156" w:after="156"/>
      </w:pPr>
      <w:r>
        <w:rPr>
          <w:rFonts w:hint="eastAsia"/>
        </w:rPr>
        <w:t>4.</w:t>
      </w:r>
      <w:r>
        <w:rPr>
          <w:rFonts w:hint="eastAsia"/>
          <w:lang w:val="en-US" w:eastAsia="zh-CN"/>
        </w:rPr>
        <w:t>5</w:t>
      </w:r>
      <w:r>
        <w:rPr>
          <w:rFonts w:hint="eastAsia"/>
        </w:rPr>
        <w:t>.2带土球苗与容器苗</w:t>
      </w:r>
    </w:p>
    <w:p>
      <w:pPr>
        <w:pStyle w:val="28"/>
        <w:ind w:firstLineChars="0"/>
      </w:pPr>
      <w:r>
        <w:rPr>
          <w:rFonts w:hint="eastAsia"/>
        </w:rPr>
        <w:t>挖深度为土球高度的1/2、直径为土球直径2倍的定植穴，将苗木置于</w:t>
      </w:r>
      <w:r>
        <w:rPr>
          <w:rFonts w:hint="eastAsia"/>
          <w:lang w:eastAsia="zh-CN"/>
        </w:rPr>
        <w:t>定植</w:t>
      </w:r>
      <w:r>
        <w:rPr>
          <w:rFonts w:hint="eastAsia"/>
        </w:rPr>
        <w:t>穴中央，扶正，</w:t>
      </w:r>
      <w:r>
        <w:t>梳理根系，</w:t>
      </w:r>
      <w:r>
        <w:rPr>
          <w:rFonts w:hint="eastAsia"/>
        </w:rPr>
        <w:t>培土，以露出嫁接口为宜，</w:t>
      </w:r>
      <w:r>
        <w:rPr>
          <w:rFonts w:hint="eastAsia"/>
          <w:color w:val="000000"/>
        </w:rPr>
        <w:t>捣实土球周边的土</w:t>
      </w:r>
      <w:r>
        <w:rPr>
          <w:rFonts w:hint="eastAsia"/>
        </w:rPr>
        <w:t>，并立即浇足定根水。</w:t>
      </w:r>
    </w:p>
    <w:p>
      <w:pPr>
        <w:pStyle w:val="33"/>
        <w:spacing w:after="313" w:afterLines="100"/>
        <w:rPr>
          <w:rFonts w:hint="eastAsia"/>
        </w:rPr>
      </w:pPr>
      <w:r>
        <w:rPr>
          <w:rFonts w:hint="eastAsia"/>
          <w:shd w:val="clear" w:fill="auto"/>
          <w:lang w:val="en-US" w:eastAsia="zh-CN"/>
        </w:rPr>
        <w:t>土</w:t>
      </w:r>
      <w:r>
        <w:rPr>
          <w:rFonts w:hint="eastAsia"/>
          <w:shd w:val="clear" w:fill="auto"/>
        </w:rPr>
        <w:t>肥水</w:t>
      </w:r>
      <w:r>
        <w:rPr>
          <w:rFonts w:hint="eastAsia"/>
        </w:rPr>
        <w:t>管理</w:t>
      </w:r>
    </w:p>
    <w:p>
      <w:pPr>
        <w:pStyle w:val="34"/>
        <w:spacing w:before="157" w:beforeLines="50" w:line="240" w:lineRule="exact"/>
        <w:ind w:left="0"/>
      </w:pPr>
      <w:r>
        <w:rPr>
          <w:rFonts w:hint="eastAsia"/>
        </w:rPr>
        <w:t>土壤管理</w:t>
      </w:r>
    </w:p>
    <w:p>
      <w:pPr>
        <w:pStyle w:val="35"/>
        <w:spacing w:before="156" w:after="156"/>
        <w:ind w:left="0"/>
      </w:pPr>
      <w:r>
        <w:rPr>
          <w:rFonts w:hint="eastAsia"/>
        </w:rPr>
        <w:t>深翻扩穴</w:t>
      </w:r>
    </w:p>
    <w:p>
      <w:pPr>
        <w:pStyle w:val="35"/>
        <w:numPr>
          <w:ilvl w:val="0"/>
          <w:numId w:val="0"/>
        </w:numPr>
        <w:spacing w:before="156" w:after="156"/>
        <w:ind w:firstLine="420" w:firstLineChars="200"/>
        <w:rPr>
          <w:rFonts w:ascii="宋体" w:eastAsia="宋体"/>
          <w:szCs w:val="20"/>
        </w:rPr>
      </w:pPr>
      <w:r>
        <w:rPr>
          <w:rFonts w:hint="eastAsia" w:ascii="宋体" w:eastAsia="宋体"/>
          <w:szCs w:val="20"/>
        </w:rPr>
        <w:t>苗木定植后，宜逐年扩穴培肥。每年秋季或冬季，施入有机肥料等进行深翻扩穴一次，4年～5年达到全园深翻一遍。平</w:t>
      </w:r>
      <w:r>
        <w:rPr>
          <w:rFonts w:hint="eastAsia" w:ascii="宋体" w:eastAsia="宋体"/>
          <w:szCs w:val="20"/>
          <w:lang w:eastAsia="zh-CN"/>
        </w:rPr>
        <w:t>地筑墩的</w:t>
      </w:r>
      <w:r>
        <w:rPr>
          <w:rFonts w:hint="eastAsia" w:ascii="宋体" w:eastAsia="宋体"/>
          <w:szCs w:val="20"/>
        </w:rPr>
        <w:t>应每年培土扩墩。</w:t>
      </w:r>
    </w:p>
    <w:p>
      <w:pPr>
        <w:pStyle w:val="35"/>
        <w:spacing w:before="156" w:after="156"/>
        <w:ind w:left="0"/>
      </w:pPr>
      <w:r>
        <w:rPr>
          <w:rFonts w:hint="eastAsia"/>
        </w:rPr>
        <w:t>间作和覆盖</w:t>
      </w:r>
    </w:p>
    <w:p>
      <w:pPr>
        <w:pStyle w:val="35"/>
        <w:numPr>
          <w:ilvl w:val="0"/>
          <w:numId w:val="0"/>
        </w:numPr>
        <w:spacing w:before="156" w:after="156"/>
        <w:ind w:firstLine="420" w:firstLineChars="200"/>
        <w:rPr>
          <w:rFonts w:ascii="宋体" w:eastAsia="宋体"/>
          <w:szCs w:val="20"/>
        </w:rPr>
      </w:pPr>
      <w:r>
        <w:rPr>
          <w:rFonts w:hint="eastAsia" w:ascii="宋体" w:eastAsia="宋体"/>
          <w:szCs w:val="20"/>
        </w:rPr>
        <w:t>幼龄园株行间隙大，行间</w:t>
      </w:r>
      <w:r>
        <w:rPr>
          <w:rFonts w:hint="eastAsia" w:ascii="宋体" w:eastAsia="宋体"/>
          <w:szCs w:val="20"/>
          <w:lang w:eastAsia="zh-CN"/>
        </w:rPr>
        <w:t>株间</w:t>
      </w:r>
      <w:r>
        <w:rPr>
          <w:rFonts w:hint="eastAsia" w:ascii="宋体" w:eastAsia="宋体"/>
          <w:szCs w:val="20"/>
        </w:rPr>
        <w:t>宜间作绿肥或豆科作物等矮杆植物，绿肥应在盛花期翻压。成年园可种植绿肥，生草栽培，以草防草。</w:t>
      </w:r>
      <w:r>
        <w:rPr>
          <w:rFonts w:ascii="宋体" w:eastAsia="宋体"/>
          <w:szCs w:val="20"/>
        </w:rPr>
        <w:t>割刈</w:t>
      </w:r>
      <w:r>
        <w:rPr>
          <w:rFonts w:hint="eastAsia" w:ascii="宋体" w:eastAsia="宋体"/>
          <w:szCs w:val="20"/>
        </w:rPr>
        <w:t>的草用于树盘覆盖，也可在秋季施肥或扩穴培肥时一并翻压入土。</w:t>
      </w:r>
    </w:p>
    <w:p>
      <w:pPr>
        <w:pStyle w:val="35"/>
        <w:spacing w:before="156" w:after="156"/>
        <w:ind w:left="0"/>
      </w:pPr>
      <w:r>
        <w:rPr>
          <w:rFonts w:hint="eastAsia"/>
        </w:rPr>
        <w:t>改土</w:t>
      </w:r>
    </w:p>
    <w:p>
      <w:pPr>
        <w:pStyle w:val="35"/>
        <w:numPr>
          <w:ilvl w:val="0"/>
          <w:numId w:val="0"/>
        </w:numPr>
        <w:spacing w:before="156" w:after="156"/>
        <w:ind w:firstLine="420" w:firstLineChars="200"/>
        <w:rPr>
          <w:rFonts w:hint="eastAsia" w:ascii="宋体" w:eastAsia="宋体"/>
          <w:szCs w:val="20"/>
        </w:rPr>
      </w:pPr>
      <w:r>
        <w:rPr>
          <w:rFonts w:hint="eastAsia" w:ascii="宋体" w:eastAsia="宋体"/>
          <w:szCs w:val="20"/>
        </w:rPr>
        <w:t>果园土壤PH值</w:t>
      </w:r>
      <w:r>
        <w:rPr>
          <w:rFonts w:hint="eastAsia" w:ascii="Arial" w:hAnsi="Arial" w:eastAsia="宋体" w:cs="Arial"/>
          <w:sz w:val="19"/>
          <w:szCs w:val="19"/>
          <w:shd w:val="clear" w:color="auto" w:fill="FFFFFF"/>
          <w:lang w:val="en-US" w:eastAsia="zh-CN"/>
        </w:rPr>
        <w:t>≤</w:t>
      </w:r>
      <w:r>
        <w:rPr>
          <w:rFonts w:hint="eastAsia" w:ascii="Arial" w:hAnsi="Arial" w:eastAsia="宋体" w:cs="Arial"/>
          <w:sz w:val="19"/>
          <w:szCs w:val="19"/>
          <w:shd w:val="clear" w:color="auto" w:fill="FFFFFF"/>
        </w:rPr>
        <w:t xml:space="preserve"> </w:t>
      </w:r>
      <w:r>
        <w:rPr>
          <w:rFonts w:ascii="宋体" w:eastAsia="宋体"/>
          <w:szCs w:val="20"/>
        </w:rPr>
        <w:t>5</w:t>
      </w:r>
      <w:r>
        <w:rPr>
          <w:rFonts w:hint="eastAsia" w:ascii="宋体" w:eastAsia="宋体"/>
          <w:szCs w:val="20"/>
        </w:rPr>
        <w:t>时，</w:t>
      </w:r>
      <w:r>
        <w:rPr>
          <w:rFonts w:hint="eastAsia" w:ascii="宋体" w:eastAsia="宋体"/>
          <w:szCs w:val="20"/>
          <w:shd w:val="clear" w:fill="auto"/>
        </w:rPr>
        <w:t>可施</w:t>
      </w:r>
      <w:r>
        <w:rPr>
          <w:rFonts w:hint="eastAsia" w:ascii="宋体" w:eastAsia="宋体"/>
          <w:szCs w:val="20"/>
          <w:shd w:val="clear" w:fill="auto"/>
          <w:lang w:val="en-US" w:eastAsia="zh-CN"/>
        </w:rPr>
        <w:t>白云石粉</w:t>
      </w:r>
      <w:r>
        <w:rPr>
          <w:rFonts w:hint="eastAsia" w:ascii="宋体" w:eastAsia="宋体"/>
          <w:szCs w:val="20"/>
          <w:shd w:val="clear" w:fill="auto"/>
        </w:rPr>
        <w:t>等土壤调理剂调节改土</w:t>
      </w:r>
      <w:r>
        <w:rPr>
          <w:rFonts w:hint="eastAsia" w:ascii="宋体" w:eastAsia="宋体"/>
          <w:szCs w:val="20"/>
          <w:shd w:val="clear" w:fill="auto"/>
          <w:lang w:eastAsia="zh-CN"/>
        </w:rPr>
        <w:t>，</w:t>
      </w:r>
      <w:r>
        <w:rPr>
          <w:rFonts w:hint="eastAsia" w:ascii="宋体" w:eastAsia="宋体"/>
          <w:szCs w:val="20"/>
          <w:shd w:val="clear" w:fill="auto"/>
          <w:lang w:val="en-US" w:eastAsia="zh-CN"/>
        </w:rPr>
        <w:t>亩施50kg</w:t>
      </w:r>
      <w:r>
        <w:rPr>
          <w:rFonts w:hint="eastAsia" w:ascii="宋体" w:eastAsia="宋体"/>
          <w:szCs w:val="20"/>
          <w:highlight w:val="none"/>
          <w:shd w:val="clear" w:fill="auto"/>
        </w:rPr>
        <w:t>～</w:t>
      </w:r>
      <w:r>
        <w:rPr>
          <w:rFonts w:hint="eastAsia" w:ascii="宋体" w:eastAsia="宋体"/>
          <w:szCs w:val="20"/>
          <w:highlight w:val="none"/>
          <w:shd w:val="clear" w:fill="auto"/>
          <w:lang w:val="en-US" w:eastAsia="zh-CN"/>
        </w:rPr>
        <w:t>100kg</w:t>
      </w:r>
      <w:r>
        <w:rPr>
          <w:rFonts w:hint="eastAsia" w:ascii="宋体" w:eastAsia="宋体"/>
          <w:szCs w:val="20"/>
        </w:rPr>
        <w:t>。</w:t>
      </w:r>
    </w:p>
    <w:p>
      <w:pPr>
        <w:pStyle w:val="34"/>
        <w:ind w:left="0"/>
      </w:pPr>
      <w:r>
        <w:rPr>
          <w:rFonts w:hint="eastAsia"/>
        </w:rPr>
        <w:t>施肥管理</w:t>
      </w:r>
    </w:p>
    <w:p>
      <w:pPr>
        <w:pStyle w:val="35"/>
        <w:spacing w:before="156" w:after="156"/>
        <w:ind w:left="0"/>
      </w:pPr>
      <w:r>
        <w:rPr>
          <w:rFonts w:hint="eastAsia"/>
        </w:rPr>
        <w:t>施肥原则</w:t>
      </w:r>
    </w:p>
    <w:p>
      <w:pPr>
        <w:pStyle w:val="28"/>
        <w:ind w:firstLineChars="0"/>
        <w:rPr>
          <w:rFonts w:hint="eastAsia"/>
        </w:rPr>
      </w:pPr>
      <w:r>
        <w:rPr>
          <w:rFonts w:hint="eastAsia"/>
        </w:rPr>
        <w:t>有机肥与化肥配合施用，结合土壤地力和树势确定施肥量。肥料使用应符合N</w:t>
      </w:r>
      <w:r>
        <w:t>Y/T 394</w:t>
      </w:r>
      <w:r>
        <w:rPr>
          <w:rFonts w:hint="eastAsia"/>
        </w:rPr>
        <w:t>规定，质量应满足G</w:t>
      </w:r>
      <w:r>
        <w:t>B 38400</w:t>
      </w:r>
      <w:r>
        <w:rPr>
          <w:rFonts w:hint="eastAsia"/>
        </w:rPr>
        <w:t>限量要求。</w:t>
      </w:r>
    </w:p>
    <w:p>
      <w:pPr>
        <w:pStyle w:val="35"/>
        <w:spacing w:before="156" w:after="156"/>
        <w:ind w:left="0"/>
      </w:pPr>
      <w:r>
        <w:rPr>
          <w:rFonts w:hint="eastAsia"/>
        </w:rPr>
        <w:t>幼龄树</w:t>
      </w:r>
    </w:p>
    <w:p>
      <w:pPr>
        <w:pStyle w:val="28"/>
        <w:rPr>
          <w:rFonts w:hint="default" w:eastAsia="宋体"/>
          <w:lang w:val="en-US" w:eastAsia="zh-CN"/>
        </w:rPr>
      </w:pPr>
      <w:r>
        <w:rPr>
          <w:rFonts w:hint="eastAsia" w:ascii="宋体" w:hAnsi="宋体" w:eastAsia="宋体"/>
        </w:rPr>
        <w:t>幼龄树薄肥勤施，</w:t>
      </w:r>
      <w:r>
        <w:rPr>
          <w:rFonts w:hint="eastAsia" w:ascii="宋体" w:hAnsi="宋体" w:eastAsia="宋体"/>
          <w:lang w:val="en-US" w:eastAsia="zh-CN"/>
        </w:rPr>
        <w:t>以氮肥为主，</w:t>
      </w:r>
      <w:r>
        <w:rPr>
          <w:rFonts w:hint="eastAsia" w:ascii="宋体" w:hAnsi="宋体" w:eastAsia="宋体"/>
        </w:rPr>
        <w:t>在各次梢抽发前施好促梢肥和壮梢肥。2月</w:t>
      </w:r>
      <w:r>
        <w:rPr>
          <w:rFonts w:hint="eastAsia" w:ascii="宋体" w:eastAsia="宋体"/>
          <w:szCs w:val="20"/>
        </w:rPr>
        <w:t>至</w:t>
      </w:r>
      <w:r>
        <w:rPr>
          <w:rFonts w:hint="eastAsia" w:ascii="宋体" w:hAnsi="宋体" w:eastAsia="宋体"/>
        </w:rPr>
        <w:t>10月每隔两月</w:t>
      </w:r>
      <w:r>
        <w:rPr>
          <w:rFonts w:hint="eastAsia" w:ascii="宋体" w:hAnsi="宋体" w:eastAsia="宋体"/>
          <w:lang w:val="en-US" w:eastAsia="zh-CN"/>
        </w:rPr>
        <w:t>追</w:t>
      </w:r>
      <w:r>
        <w:rPr>
          <w:rFonts w:hint="eastAsia" w:ascii="宋体" w:hAnsi="宋体" w:eastAsia="宋体"/>
        </w:rPr>
        <w:t>施一次</w:t>
      </w:r>
      <w:r>
        <w:rPr>
          <w:rFonts w:hint="eastAsia" w:ascii="宋体" w:hAnsi="宋体" w:eastAsia="宋体"/>
          <w:lang w:eastAsia="zh-CN"/>
        </w:rPr>
        <w:t>，</w:t>
      </w:r>
      <w:r>
        <w:rPr>
          <w:rFonts w:hint="eastAsia" w:ascii="宋体" w:hAnsi="宋体" w:eastAsia="宋体"/>
        </w:rPr>
        <w:t>株施含0.2%</w:t>
      </w:r>
      <w:r>
        <w:rPr>
          <w:rFonts w:hint="eastAsia" w:ascii="宋体" w:eastAsia="宋体"/>
          <w:szCs w:val="20"/>
        </w:rPr>
        <w:t>～</w:t>
      </w:r>
      <w:r>
        <w:rPr>
          <w:rFonts w:hint="eastAsia" w:ascii="宋体" w:hAnsi="宋体" w:eastAsia="宋体"/>
        </w:rPr>
        <w:t>0.3%尿素、0.1%</w:t>
      </w:r>
      <w:r>
        <w:rPr>
          <w:rFonts w:hint="eastAsia" w:ascii="宋体" w:eastAsia="宋体"/>
          <w:szCs w:val="20"/>
        </w:rPr>
        <w:t>～</w:t>
      </w:r>
      <w:r>
        <w:rPr>
          <w:rFonts w:hint="eastAsia" w:ascii="宋体" w:hAnsi="宋体" w:eastAsia="宋体"/>
        </w:rPr>
        <w:t>0.2%复合肥（氮、磷、钾比例1</w:t>
      </w:r>
      <w:r>
        <w:rPr>
          <w:rFonts w:ascii="宋体" w:hAnsi="宋体" w:eastAsia="宋体"/>
        </w:rPr>
        <w:t>5</w:t>
      </w:r>
      <w:r>
        <w:rPr>
          <w:rFonts w:hint="eastAsia" w:ascii="宋体" w:hAnsi="宋体" w:eastAsia="宋体"/>
        </w:rPr>
        <w:t>:</w:t>
      </w:r>
      <w:r>
        <w:rPr>
          <w:rFonts w:ascii="宋体" w:hAnsi="宋体" w:eastAsia="宋体"/>
        </w:rPr>
        <w:t>15</w:t>
      </w:r>
      <w:r>
        <w:rPr>
          <w:rFonts w:hint="eastAsia" w:ascii="宋体" w:hAnsi="宋体" w:eastAsia="宋体"/>
        </w:rPr>
        <w:t>:</w:t>
      </w:r>
      <w:r>
        <w:rPr>
          <w:rFonts w:ascii="宋体" w:hAnsi="宋体" w:eastAsia="宋体"/>
        </w:rPr>
        <w:t>15</w:t>
      </w:r>
      <w:r>
        <w:rPr>
          <w:rFonts w:hint="eastAsia" w:ascii="宋体" w:hAnsi="宋体" w:eastAsia="宋体"/>
        </w:rPr>
        <w:t>）的水肥0.5kg</w:t>
      </w:r>
      <w:r>
        <w:rPr>
          <w:rFonts w:ascii="宋体" w:hAnsi="宋体" w:eastAsia="宋体"/>
        </w:rPr>
        <w:t>～</w:t>
      </w:r>
      <w:r>
        <w:rPr>
          <w:rFonts w:hint="eastAsia" w:ascii="宋体" w:hAnsi="宋体" w:eastAsia="宋体"/>
        </w:rPr>
        <w:t>1kg</w:t>
      </w:r>
      <w:r>
        <w:rPr>
          <w:rFonts w:hint="eastAsia" w:ascii="宋体" w:hAnsi="宋体" w:eastAsia="宋体"/>
          <w:lang w:val="en-US" w:eastAsia="zh-CN"/>
        </w:rPr>
        <w:t>或当量肥料。</w:t>
      </w:r>
      <w:r>
        <w:rPr>
          <w:rFonts w:hint="eastAsia" w:ascii="宋体" w:hAnsi="宋体" w:eastAsia="宋体"/>
        </w:rPr>
        <w:t>10月至次年2月间，施基肥一次，株施</w:t>
      </w:r>
      <w:r>
        <w:rPr>
          <w:rFonts w:hint="eastAsia" w:ascii="宋体" w:hAnsi="宋体" w:eastAsia="宋体"/>
          <w:lang w:val="en-US" w:eastAsia="zh-CN"/>
        </w:rPr>
        <w:t>商品</w:t>
      </w:r>
      <w:r>
        <w:rPr>
          <w:rFonts w:hint="eastAsia" w:ascii="宋体" w:hAnsi="宋体" w:eastAsia="宋体"/>
        </w:rPr>
        <w:t>有机肥5</w:t>
      </w:r>
      <w:r>
        <w:rPr>
          <w:rFonts w:ascii="宋体" w:hAnsi="宋体" w:eastAsia="宋体"/>
        </w:rPr>
        <w:t>kg～</w:t>
      </w:r>
      <w:r>
        <w:rPr>
          <w:rFonts w:hint="eastAsia" w:ascii="宋体" w:hAnsi="宋体" w:eastAsia="宋体"/>
        </w:rPr>
        <w:t>10</w:t>
      </w:r>
      <w:r>
        <w:rPr>
          <w:rFonts w:ascii="宋体" w:hAnsi="宋体" w:eastAsia="宋体"/>
        </w:rPr>
        <w:t>kg</w:t>
      </w:r>
      <w:r>
        <w:rPr>
          <w:rFonts w:hint="eastAsia" w:ascii="宋体" w:hAnsi="宋体" w:eastAsia="宋体"/>
        </w:rPr>
        <w:t>。</w:t>
      </w:r>
      <w:r>
        <w:rPr>
          <w:rFonts w:hint="eastAsia" w:hAnsi="宋体"/>
          <w:lang w:val="en-US" w:eastAsia="zh-CN"/>
        </w:rPr>
        <w:t>施肥方法是在树冠滴水线内环状或放射状沟施，深、宽各20cm，施后覆土。</w:t>
      </w:r>
    </w:p>
    <w:p>
      <w:pPr>
        <w:pStyle w:val="35"/>
        <w:spacing w:before="156" w:after="156"/>
        <w:ind w:left="0"/>
      </w:pPr>
      <w:r>
        <w:rPr>
          <w:rFonts w:hint="eastAsia"/>
          <w:lang w:val="en-US" w:eastAsia="zh-CN"/>
        </w:rPr>
        <w:t>结果树</w:t>
      </w:r>
    </w:p>
    <w:p>
      <w:pPr>
        <w:pStyle w:val="37"/>
        <w:numPr>
          <w:ilvl w:val="-1"/>
          <w:numId w:val="0"/>
        </w:numPr>
        <w:spacing w:before="156" w:after="156"/>
        <w:ind w:left="0"/>
        <w:rPr>
          <w:color w:val="auto"/>
        </w:rPr>
      </w:pPr>
      <w:r>
        <w:rPr>
          <w:rFonts w:hint="eastAsia"/>
          <w:color w:val="auto"/>
          <w:lang w:val="en-US" w:eastAsia="zh-CN"/>
        </w:rPr>
        <w:t>6.2.3.1 基</w:t>
      </w:r>
      <w:r>
        <w:rPr>
          <w:rFonts w:hint="eastAsia"/>
          <w:color w:val="auto"/>
        </w:rPr>
        <w:t>肥</w:t>
      </w:r>
    </w:p>
    <w:p>
      <w:pPr>
        <w:pStyle w:val="28"/>
        <w:ind w:firstLineChars="0"/>
        <w:rPr>
          <w:rFonts w:hint="eastAsia" w:eastAsia="宋体"/>
          <w:color w:val="FF0000"/>
          <w:lang w:eastAsia="zh-CN"/>
        </w:rPr>
      </w:pPr>
      <w:r>
        <w:rPr>
          <w:rFonts w:hint="eastAsia"/>
        </w:rPr>
        <w:t>1月～2月施入，有机肥为主，配合高钾复合肥。株施</w:t>
      </w:r>
      <w:r>
        <w:rPr>
          <w:rFonts w:hint="eastAsia"/>
          <w:lang w:val="en-US" w:eastAsia="zh-CN"/>
        </w:rPr>
        <w:t>6kg</w:t>
      </w:r>
      <w:r>
        <w:rPr>
          <w:rFonts w:hAnsi="宋体"/>
        </w:rPr>
        <w:t>～</w:t>
      </w:r>
      <w:r>
        <w:rPr>
          <w:rFonts w:hint="eastAsia"/>
          <w:lang w:val="en-US" w:eastAsia="zh-CN"/>
        </w:rPr>
        <w:t>10kg</w:t>
      </w:r>
      <w:r>
        <w:rPr>
          <w:rFonts w:hint="eastAsia"/>
          <w:lang w:eastAsia="zh-CN"/>
        </w:rPr>
        <w:t>饼肥</w:t>
      </w:r>
      <w:r>
        <w:rPr>
          <w:rFonts w:hint="eastAsia"/>
          <w:lang w:val="en-US" w:eastAsia="zh-CN"/>
        </w:rPr>
        <w:t>或商品</w:t>
      </w:r>
      <w:r>
        <w:rPr>
          <w:rFonts w:hint="eastAsia" w:hAnsi="宋体"/>
        </w:rPr>
        <w:t>有机肥</w:t>
      </w:r>
      <w:r>
        <w:rPr>
          <w:rFonts w:hint="eastAsia"/>
        </w:rPr>
        <w:t>10kg</w:t>
      </w:r>
      <w:r>
        <w:rPr>
          <w:rFonts w:hAnsi="宋体"/>
        </w:rPr>
        <w:t>～</w:t>
      </w:r>
      <w:r>
        <w:rPr>
          <w:rFonts w:hint="eastAsia"/>
        </w:rPr>
        <w:t>20㎏，加</w:t>
      </w:r>
      <w:r>
        <w:rPr>
          <w:rFonts w:hint="eastAsia" w:hAnsi="宋体"/>
        </w:rPr>
        <w:t>0.5kg</w:t>
      </w:r>
      <w:r>
        <w:rPr>
          <w:rFonts w:hAnsi="宋体"/>
        </w:rPr>
        <w:t>～</w:t>
      </w:r>
      <w:r>
        <w:rPr>
          <w:rFonts w:hint="eastAsia" w:hAnsi="宋体"/>
        </w:rPr>
        <w:t>0.75kg</w:t>
      </w:r>
      <w:r>
        <w:rPr>
          <w:rFonts w:hint="eastAsia"/>
        </w:rPr>
        <w:t>高钾复合肥，施肥量占全年总施肥量</w:t>
      </w:r>
      <w:r>
        <w:rPr>
          <w:rFonts w:hint="eastAsia"/>
          <w:lang w:val="en-US" w:eastAsia="zh-CN"/>
        </w:rPr>
        <w:t>5</w:t>
      </w:r>
      <w:r>
        <w:rPr>
          <w:rFonts w:hint="eastAsia" w:hAnsi="宋体"/>
        </w:rPr>
        <w:t>0%</w:t>
      </w:r>
      <w:r>
        <w:rPr>
          <w:rFonts w:hint="eastAsia" w:hAnsi="宋体"/>
          <w:lang w:val="en-US" w:eastAsia="zh-CN"/>
        </w:rPr>
        <w:t>左右</w:t>
      </w:r>
      <w:r>
        <w:rPr>
          <w:rFonts w:hint="eastAsia"/>
        </w:rPr>
        <w:t>。</w:t>
      </w:r>
      <w:r>
        <w:rPr>
          <w:rFonts w:hint="eastAsia"/>
          <w:lang w:val="en-US" w:eastAsia="zh-CN"/>
        </w:rPr>
        <w:t>施肥方法为</w:t>
      </w:r>
      <w:r>
        <w:rPr>
          <w:rFonts w:hint="eastAsia"/>
        </w:rPr>
        <w:t>挖深度和宽度3</w:t>
      </w:r>
      <w:r>
        <w:t>0</w:t>
      </w:r>
      <w:r>
        <w:rPr>
          <w:rFonts w:hint="eastAsia"/>
        </w:rPr>
        <w:t>cm</w:t>
      </w:r>
      <w:r>
        <w:rPr>
          <w:rFonts w:hAnsi="宋体"/>
        </w:rPr>
        <w:t>～</w:t>
      </w:r>
      <w:r>
        <w:t>40</w:t>
      </w:r>
      <w:r>
        <w:rPr>
          <w:rFonts w:hint="eastAsia"/>
        </w:rPr>
        <w:t>cm的沟或穴</w:t>
      </w:r>
      <w:r>
        <w:rPr>
          <w:rFonts w:hint="eastAsia"/>
          <w:lang w:val="en-US" w:eastAsia="zh-CN"/>
        </w:rPr>
        <w:t>进行</w:t>
      </w:r>
      <w:r>
        <w:rPr>
          <w:rFonts w:hAnsi="宋体" w:cs="宋体"/>
          <w:sz w:val="22"/>
          <w:szCs w:val="22"/>
        </w:rPr>
        <w:t>条施</w:t>
      </w:r>
      <w:r>
        <w:rPr>
          <w:rFonts w:hint="eastAsia"/>
        </w:rPr>
        <w:t>或多点穴施</w:t>
      </w:r>
      <w:r>
        <w:rPr>
          <w:rFonts w:hint="eastAsia"/>
          <w:lang w:eastAsia="zh-CN"/>
        </w:rPr>
        <w:t>。</w:t>
      </w:r>
    </w:p>
    <w:p>
      <w:pPr>
        <w:pStyle w:val="37"/>
        <w:numPr>
          <w:ilvl w:val="-1"/>
          <w:numId w:val="0"/>
        </w:numPr>
        <w:spacing w:before="156" w:after="156"/>
        <w:ind w:left="0"/>
        <w:rPr>
          <w:color w:val="auto"/>
        </w:rPr>
      </w:pPr>
      <w:r>
        <w:rPr>
          <w:rFonts w:hint="eastAsia"/>
          <w:color w:val="auto"/>
          <w:lang w:val="en-US" w:eastAsia="zh-CN"/>
        </w:rPr>
        <w:t>6.2.3.2 追</w:t>
      </w:r>
      <w:r>
        <w:rPr>
          <w:rFonts w:hint="eastAsia"/>
          <w:color w:val="auto"/>
        </w:rPr>
        <w:t>肥</w:t>
      </w:r>
    </w:p>
    <w:p>
      <w:pPr>
        <w:pStyle w:val="28"/>
        <w:ind w:firstLineChars="0"/>
        <w:rPr>
          <w:color w:val="auto"/>
        </w:rPr>
      </w:pPr>
      <w:r>
        <w:rPr>
          <w:rFonts w:hint="eastAsia"/>
          <w:color w:val="auto"/>
          <w:lang w:val="en-US" w:eastAsia="zh-CN"/>
        </w:rPr>
        <w:t>5月底</w:t>
      </w:r>
      <w:r>
        <w:rPr>
          <w:rFonts w:hAnsi="宋体"/>
          <w:color w:val="auto"/>
        </w:rPr>
        <w:t>～</w:t>
      </w:r>
      <w:r>
        <w:rPr>
          <w:rFonts w:hint="eastAsia"/>
          <w:color w:val="auto"/>
        </w:rPr>
        <w:t>6月</w:t>
      </w:r>
      <w:r>
        <w:rPr>
          <w:rFonts w:hint="eastAsia"/>
          <w:color w:val="auto"/>
          <w:lang w:eastAsia="zh-CN"/>
        </w:rPr>
        <w:t>初</w:t>
      </w:r>
      <w:r>
        <w:rPr>
          <w:rFonts w:hint="eastAsia"/>
          <w:color w:val="auto"/>
        </w:rPr>
        <w:t>采果后、夏梢抽发前施入。</w:t>
      </w:r>
      <w:r>
        <w:rPr>
          <w:color w:val="auto"/>
        </w:rPr>
        <w:t>有机肥</w:t>
      </w:r>
      <w:r>
        <w:rPr>
          <w:rFonts w:hint="eastAsia"/>
          <w:color w:val="auto"/>
        </w:rPr>
        <w:t>和速效肥搭配</w:t>
      </w:r>
      <w:r>
        <w:rPr>
          <w:color w:val="auto"/>
        </w:rPr>
        <w:t>，</w:t>
      </w:r>
      <w:r>
        <w:rPr>
          <w:rFonts w:hint="eastAsia"/>
          <w:color w:val="auto"/>
        </w:rPr>
        <w:t>株施</w:t>
      </w:r>
      <w:r>
        <w:rPr>
          <w:rFonts w:hint="eastAsia"/>
          <w:color w:val="auto"/>
          <w:lang w:val="en-US" w:eastAsia="zh-CN"/>
        </w:rPr>
        <w:t>2</w:t>
      </w:r>
      <w:r>
        <w:rPr>
          <w:color w:val="auto"/>
        </w:rPr>
        <w:t>k</w:t>
      </w:r>
      <w:r>
        <w:rPr>
          <w:rFonts w:hint="eastAsia"/>
          <w:color w:val="auto"/>
        </w:rPr>
        <w:t>g</w:t>
      </w:r>
      <w:r>
        <w:rPr>
          <w:rFonts w:hAnsi="宋体"/>
          <w:color w:val="auto"/>
        </w:rPr>
        <w:t>～</w:t>
      </w:r>
      <w:r>
        <w:rPr>
          <w:rFonts w:hint="eastAsia" w:hAnsi="宋体"/>
          <w:color w:val="auto"/>
          <w:lang w:val="en-US" w:eastAsia="zh-CN"/>
        </w:rPr>
        <w:t>4</w:t>
      </w:r>
      <w:r>
        <w:rPr>
          <w:rFonts w:hint="eastAsia" w:hAnsi="宋体"/>
          <w:color w:val="auto"/>
        </w:rPr>
        <w:t>kg</w:t>
      </w:r>
      <w:r>
        <w:rPr>
          <w:rFonts w:hint="eastAsia"/>
          <w:color w:val="auto"/>
        </w:rPr>
        <w:t>饼肥或</w:t>
      </w:r>
      <w:r>
        <w:rPr>
          <w:rFonts w:hint="eastAsia" w:hAnsi="宋体"/>
          <w:color w:val="auto"/>
        </w:rPr>
        <w:t>10</w:t>
      </w:r>
      <w:r>
        <w:rPr>
          <w:rFonts w:hAnsi="宋体"/>
          <w:color w:val="auto"/>
        </w:rPr>
        <w:t>kg～</w:t>
      </w:r>
      <w:r>
        <w:rPr>
          <w:rFonts w:hint="eastAsia" w:hAnsi="宋体"/>
          <w:color w:val="auto"/>
        </w:rPr>
        <w:t>20</w:t>
      </w:r>
      <w:r>
        <w:rPr>
          <w:rFonts w:hAnsi="宋体"/>
          <w:color w:val="auto"/>
        </w:rPr>
        <w:t>kg</w:t>
      </w:r>
      <w:r>
        <w:rPr>
          <w:rFonts w:hint="eastAsia" w:hAnsi="宋体"/>
          <w:color w:val="auto"/>
          <w:lang w:val="en-US" w:eastAsia="zh-CN"/>
        </w:rPr>
        <w:t>商品</w:t>
      </w:r>
      <w:r>
        <w:rPr>
          <w:rFonts w:hint="eastAsia" w:hAnsi="宋体"/>
          <w:color w:val="auto"/>
        </w:rPr>
        <w:t>有机肥</w:t>
      </w:r>
      <w:r>
        <w:rPr>
          <w:rFonts w:hint="eastAsia" w:hAnsi="宋体"/>
          <w:color w:val="auto"/>
          <w:lang w:eastAsia="zh-CN"/>
        </w:rPr>
        <w:t>，</w:t>
      </w:r>
      <w:r>
        <w:rPr>
          <w:rFonts w:hint="eastAsia" w:hAnsi="宋体"/>
          <w:color w:val="auto"/>
          <w:lang w:val="en-US" w:eastAsia="zh-CN"/>
        </w:rPr>
        <w:t>加</w:t>
      </w:r>
      <w:r>
        <w:rPr>
          <w:rFonts w:hint="eastAsia"/>
          <w:color w:val="auto"/>
        </w:rPr>
        <w:t>0.</w:t>
      </w:r>
      <w:r>
        <w:rPr>
          <w:color w:val="auto"/>
        </w:rPr>
        <w:t>7</w:t>
      </w:r>
      <w:r>
        <w:rPr>
          <w:rFonts w:hint="eastAsia"/>
          <w:color w:val="auto"/>
        </w:rPr>
        <w:t>5kg</w:t>
      </w:r>
      <w:r>
        <w:rPr>
          <w:rFonts w:hAnsi="宋体"/>
          <w:color w:val="auto"/>
        </w:rPr>
        <w:t>～</w:t>
      </w:r>
      <w:r>
        <w:rPr>
          <w:color w:val="auto"/>
        </w:rPr>
        <w:t>1</w:t>
      </w:r>
      <w:r>
        <w:rPr>
          <w:rFonts w:hint="eastAsia"/>
          <w:color w:val="auto"/>
        </w:rPr>
        <w:t>㎏高氮复合肥</w:t>
      </w:r>
      <w:r>
        <w:rPr>
          <w:rFonts w:hint="eastAsia"/>
          <w:color w:val="auto"/>
          <w:lang w:eastAsia="zh-CN"/>
        </w:rPr>
        <w:t>和</w:t>
      </w:r>
      <w:r>
        <w:rPr>
          <w:rFonts w:hint="eastAsia"/>
          <w:color w:val="auto"/>
        </w:rPr>
        <w:t>0.2㎏尿素，施肥量占全年总施肥量40%</w:t>
      </w:r>
      <w:r>
        <w:rPr>
          <w:rFonts w:hint="eastAsia" w:hAnsi="宋体"/>
          <w:color w:val="auto"/>
        </w:rPr>
        <w:t>%</w:t>
      </w:r>
      <w:r>
        <w:rPr>
          <w:rFonts w:hint="eastAsia" w:hAnsi="宋体"/>
          <w:color w:val="auto"/>
          <w:lang w:val="en-US" w:eastAsia="zh-CN"/>
        </w:rPr>
        <w:t>左右</w:t>
      </w:r>
      <w:r>
        <w:rPr>
          <w:rFonts w:hint="eastAsia"/>
          <w:color w:val="auto"/>
        </w:rPr>
        <w:t>。弱树与结果过多树宜多施氮肥，旺长树或不结果树少施</w:t>
      </w:r>
      <w:r>
        <w:rPr>
          <w:rFonts w:hint="eastAsia"/>
          <w:color w:val="auto"/>
          <w:lang w:eastAsia="zh-CN"/>
        </w:rPr>
        <w:t>或不施</w:t>
      </w:r>
      <w:r>
        <w:rPr>
          <w:rFonts w:hint="eastAsia"/>
          <w:color w:val="auto"/>
        </w:rPr>
        <w:t>氮肥。</w:t>
      </w:r>
    </w:p>
    <w:p>
      <w:pPr>
        <w:pStyle w:val="37"/>
        <w:numPr>
          <w:ilvl w:val="-1"/>
          <w:numId w:val="0"/>
        </w:numPr>
        <w:spacing w:before="156" w:after="156"/>
        <w:ind w:left="0"/>
        <w:rPr>
          <w:color w:val="auto"/>
        </w:rPr>
      </w:pPr>
      <w:r>
        <w:rPr>
          <w:rFonts w:hint="eastAsia"/>
          <w:color w:val="auto"/>
          <w:lang w:val="en-US" w:eastAsia="zh-CN"/>
        </w:rPr>
        <w:t>6.2.3.3 根外追</w:t>
      </w:r>
      <w:r>
        <w:rPr>
          <w:rFonts w:hint="eastAsia"/>
          <w:color w:val="auto"/>
        </w:rPr>
        <w:t>肥</w:t>
      </w:r>
    </w:p>
    <w:p>
      <w:pPr>
        <w:pStyle w:val="28"/>
      </w:pPr>
      <w:r>
        <w:rPr>
          <w:rFonts w:hint="eastAsia"/>
        </w:rPr>
        <w:t>3月中旬疏果后</w:t>
      </w:r>
      <w:r>
        <w:rPr>
          <w:rFonts w:hint="eastAsia"/>
          <w:lang w:val="en-US" w:eastAsia="zh-CN"/>
        </w:rPr>
        <w:t>和</w:t>
      </w:r>
      <w:r>
        <w:rPr>
          <w:rFonts w:hint="eastAsia"/>
        </w:rPr>
        <w:t>1</w:t>
      </w:r>
      <w:r>
        <w:t>0</w:t>
      </w:r>
      <w:r>
        <w:rPr>
          <w:rFonts w:hint="eastAsia"/>
        </w:rPr>
        <w:t>月中下旬开花前</w:t>
      </w:r>
      <w:r>
        <w:rPr>
          <w:rFonts w:hint="eastAsia"/>
          <w:lang w:eastAsia="zh-CN"/>
        </w:rPr>
        <w:t>，</w:t>
      </w:r>
      <w:r>
        <w:rPr>
          <w:rFonts w:hint="eastAsia"/>
        </w:rPr>
        <w:t>株施0.5kg</w:t>
      </w:r>
      <w:r>
        <w:rPr>
          <w:rFonts w:hAnsi="宋体"/>
        </w:rPr>
        <w:t>～</w:t>
      </w:r>
      <w:r>
        <w:rPr>
          <w:rFonts w:hint="eastAsia"/>
        </w:rPr>
        <w:t>0.75㎏水溶肥</w:t>
      </w:r>
      <w:r>
        <w:rPr>
          <w:rFonts w:hint="eastAsia"/>
          <w:lang w:eastAsia="zh-CN"/>
        </w:rPr>
        <w:t>。</w:t>
      </w:r>
      <w:r>
        <w:rPr>
          <w:rFonts w:hint="eastAsia" w:hAnsi="宋体"/>
        </w:rPr>
        <w:t>根据树体缺素情况喷施微量元素。</w:t>
      </w:r>
      <w:r>
        <w:rPr>
          <w:rFonts w:hint="eastAsia"/>
        </w:rPr>
        <w:t>施肥量占全年总施肥量1</w:t>
      </w:r>
      <w:r>
        <w:t>0</w:t>
      </w:r>
      <w:r>
        <w:rPr>
          <w:rFonts w:hint="eastAsia"/>
        </w:rPr>
        <w:t>%左右。</w:t>
      </w:r>
    </w:p>
    <w:p>
      <w:pPr>
        <w:pStyle w:val="35"/>
        <w:numPr>
          <w:ilvl w:val="1"/>
          <w:numId w:val="1"/>
        </w:numPr>
        <w:spacing w:before="156" w:after="156"/>
        <w:ind w:left="0"/>
        <w:rPr>
          <w:rFonts w:hint="eastAsia" w:ascii="黑体" w:eastAsia="黑体"/>
          <w:b w:val="0"/>
          <w:bCs w:val="0"/>
          <w:szCs w:val="21"/>
        </w:rPr>
      </w:pPr>
      <w:r>
        <w:rPr>
          <w:rFonts w:hint="eastAsia"/>
          <w:b w:val="0"/>
          <w:bCs w:val="0"/>
          <w:szCs w:val="21"/>
          <w:lang w:val="en-US" w:eastAsia="zh-CN"/>
        </w:rPr>
        <w:t>水分管理</w:t>
      </w:r>
    </w:p>
    <w:p>
      <w:pPr>
        <w:pStyle w:val="35"/>
        <w:numPr>
          <w:ilvl w:val="0"/>
          <w:numId w:val="0"/>
        </w:numPr>
        <w:spacing w:before="156" w:after="156"/>
        <w:ind w:left="0" w:firstLine="420" w:firstLineChars="200"/>
        <w:rPr>
          <w:rFonts w:hint="default" w:ascii="宋体" w:eastAsia="宋体"/>
          <w:szCs w:val="20"/>
          <w:lang w:val="en-US" w:eastAsia="zh-CN"/>
        </w:rPr>
      </w:pPr>
      <w:r>
        <w:rPr>
          <w:rFonts w:hint="eastAsia" w:ascii="宋体" w:eastAsia="宋体"/>
          <w:szCs w:val="20"/>
        </w:rPr>
        <w:t>高温干旱</w:t>
      </w:r>
      <w:r>
        <w:rPr>
          <w:rFonts w:hint="eastAsia" w:ascii="宋体" w:eastAsia="宋体"/>
          <w:szCs w:val="20"/>
          <w:lang w:val="en-US" w:eastAsia="zh-CN"/>
        </w:rPr>
        <w:t>期</w:t>
      </w:r>
      <w:r>
        <w:rPr>
          <w:rFonts w:hint="eastAsia" w:ascii="宋体" w:eastAsia="宋体"/>
          <w:szCs w:val="20"/>
        </w:rPr>
        <w:t>应灌水或喷水，灌水后及时松土覆草防旱。</w:t>
      </w:r>
      <w:r>
        <w:rPr>
          <w:rFonts w:hint="eastAsia" w:ascii="宋体" w:eastAsia="宋体"/>
          <w:b w:val="0"/>
          <w:bCs w:val="0"/>
          <w:szCs w:val="20"/>
          <w:lang w:val="en-US" w:eastAsia="zh-CN"/>
        </w:rPr>
        <w:t>多</w:t>
      </w:r>
      <w:r>
        <w:rPr>
          <w:rFonts w:hint="eastAsia" w:ascii="宋体" w:eastAsia="宋体"/>
          <w:szCs w:val="20"/>
          <w:lang w:val="en-US" w:eastAsia="zh-CN"/>
        </w:rPr>
        <w:t>雨季节果园出现积水时，做好清沟、排水。</w:t>
      </w:r>
    </w:p>
    <w:p>
      <w:pPr>
        <w:pStyle w:val="33"/>
        <w:spacing w:after="156" w:afterLines="50"/>
      </w:pPr>
      <w:r>
        <w:rPr>
          <w:rFonts w:hint="eastAsia"/>
        </w:rPr>
        <w:t>整形修剪</w:t>
      </w:r>
    </w:p>
    <w:p>
      <w:pPr>
        <w:pStyle w:val="34"/>
        <w:ind w:left="0"/>
      </w:pPr>
      <w:r>
        <w:rPr>
          <w:rFonts w:hint="eastAsia"/>
        </w:rPr>
        <w:t>整形</w:t>
      </w:r>
    </w:p>
    <w:p>
      <w:pPr>
        <w:pStyle w:val="38"/>
        <w:numPr>
          <w:ilvl w:val="0"/>
          <w:numId w:val="0"/>
        </w:numPr>
        <w:spacing w:before="156" w:after="156"/>
        <w:ind w:firstLine="420" w:firstLineChars="200"/>
        <w:jc w:val="both"/>
        <w:rPr>
          <w:rFonts w:ascii="宋体" w:hAnsi="宋体" w:eastAsia="宋体"/>
        </w:rPr>
      </w:pPr>
      <w:r>
        <w:rPr>
          <w:rFonts w:hint="eastAsia" w:ascii="宋体" w:hAnsi="宋体" w:eastAsia="宋体"/>
        </w:rPr>
        <w:t>定植后第二年在主干30</w:t>
      </w:r>
      <w:r>
        <w:rPr>
          <w:rFonts w:ascii="宋体" w:hAnsi="宋体" w:eastAsia="宋体"/>
        </w:rPr>
        <w:t>cm～</w:t>
      </w:r>
      <w:r>
        <w:rPr>
          <w:rFonts w:hint="eastAsia" w:ascii="宋体" w:hAnsi="宋体" w:eastAsia="宋体"/>
        </w:rPr>
        <w:t>40</w:t>
      </w:r>
      <w:r>
        <w:rPr>
          <w:rFonts w:ascii="宋体" w:hAnsi="宋体" w:eastAsia="宋体"/>
        </w:rPr>
        <w:t>cm</w:t>
      </w:r>
      <w:r>
        <w:rPr>
          <w:rFonts w:hint="eastAsia" w:ascii="宋体" w:hAnsi="宋体" w:eastAsia="宋体"/>
        </w:rPr>
        <w:t>处，选留角度合适、生长健壮的3枝</w:t>
      </w:r>
      <w:r>
        <w:rPr>
          <w:rFonts w:ascii="宋体" w:hAnsi="宋体" w:eastAsia="宋体"/>
        </w:rPr>
        <w:t>～</w:t>
      </w:r>
      <w:r>
        <w:rPr>
          <w:rFonts w:hint="eastAsia" w:ascii="宋体" w:hAnsi="宋体" w:eastAsia="宋体"/>
        </w:rPr>
        <w:t>4枝作为第一层主枝，选择一个向上延长枝作为主干；在与第一层分枝60㎝处选留2个</w:t>
      </w:r>
      <w:r>
        <w:rPr>
          <w:rFonts w:ascii="宋体" w:hAnsi="宋体" w:eastAsia="宋体"/>
        </w:rPr>
        <w:t>～</w:t>
      </w:r>
      <w:r>
        <w:rPr>
          <w:rFonts w:hint="eastAsia" w:ascii="宋体" w:hAnsi="宋体" w:eastAsia="宋体"/>
        </w:rPr>
        <w:t>3个分枝作为第二层主枝，但与第一层错开，两层之间的萌芽一律除去。</w:t>
      </w:r>
    </w:p>
    <w:p>
      <w:pPr>
        <w:pStyle w:val="34"/>
        <w:ind w:left="0"/>
      </w:pPr>
      <w:r>
        <w:rPr>
          <w:rFonts w:hint="eastAsia"/>
        </w:rPr>
        <w:t>修剪</w:t>
      </w:r>
    </w:p>
    <w:p>
      <w:pPr>
        <w:pStyle w:val="35"/>
        <w:spacing w:before="156" w:after="156"/>
        <w:ind w:left="0"/>
      </w:pPr>
      <w:r>
        <w:rPr>
          <w:rFonts w:hint="eastAsia"/>
        </w:rPr>
        <w:t>修剪时期</w:t>
      </w:r>
    </w:p>
    <w:p>
      <w:pPr>
        <w:pStyle w:val="28"/>
        <w:ind w:firstLineChars="0"/>
      </w:pPr>
      <w:r>
        <w:rPr>
          <w:rFonts w:hint="eastAsia"/>
          <w:lang w:val="en-US" w:eastAsia="zh-CN"/>
        </w:rPr>
        <w:t>10月花芽出现</w:t>
      </w:r>
      <w:r>
        <w:rPr>
          <w:rFonts w:hAnsi="宋体"/>
        </w:rPr>
        <w:t>～</w:t>
      </w:r>
      <w:r>
        <w:rPr>
          <w:rFonts w:hint="eastAsia"/>
        </w:rPr>
        <w:t>3月中下旬春梢萌发期间</w:t>
      </w:r>
      <w:r>
        <w:rPr>
          <w:rFonts w:hint="eastAsia"/>
          <w:lang w:eastAsia="zh-CN"/>
        </w:rPr>
        <w:t>，一般大枝修剪在春季</w:t>
      </w:r>
      <w:r>
        <w:rPr>
          <w:rFonts w:hint="eastAsia"/>
        </w:rPr>
        <w:t>；夏剪在6月采果后半个月内进行。</w:t>
      </w:r>
    </w:p>
    <w:p>
      <w:pPr>
        <w:pStyle w:val="35"/>
        <w:spacing w:before="156" w:after="156"/>
        <w:ind w:left="0"/>
        <w:rPr>
          <w:color w:val="auto"/>
          <w:shd w:val="clear" w:color="auto" w:fill="auto"/>
        </w:rPr>
      </w:pPr>
      <w:r>
        <w:rPr>
          <w:rFonts w:hint="eastAsia"/>
          <w:color w:val="auto"/>
          <w:shd w:val="clear" w:color="auto" w:fill="auto"/>
        </w:rPr>
        <w:t>幼龄树修剪</w:t>
      </w:r>
    </w:p>
    <w:p>
      <w:pPr>
        <w:pStyle w:val="28"/>
        <w:numPr>
          <w:ilvl w:val="-1"/>
          <w:numId w:val="0"/>
        </w:numPr>
        <w:shd w:val="clear"/>
        <w:spacing w:before="156" w:after="156"/>
        <w:ind w:left="0" w:firstLine="420" w:firstLineChars="200"/>
        <w:rPr>
          <w:color w:val="auto"/>
          <w:shd w:val="clear" w:color="auto" w:fill="auto"/>
        </w:rPr>
      </w:pPr>
      <w:r>
        <w:rPr>
          <w:rFonts w:hint="default" w:hAnsi="宋体"/>
        </w:rPr>
        <w:t>根据树形，以抹芽</w:t>
      </w:r>
      <w:r>
        <w:rPr>
          <w:rFonts w:hAnsi="宋体"/>
        </w:rPr>
        <w:t>、摘心</w:t>
      </w:r>
      <w:r>
        <w:rPr>
          <w:rFonts w:hint="default" w:hAnsi="宋体"/>
        </w:rPr>
        <w:t>为主</w:t>
      </w:r>
      <w:r>
        <w:rPr>
          <w:rFonts w:hAnsi="宋体"/>
        </w:rPr>
        <w:t>，</w:t>
      </w:r>
      <w:r>
        <w:rPr>
          <w:rFonts w:hint="default" w:hAnsi="宋体"/>
        </w:rPr>
        <w:t>抹去多余萌芽或疏除多余枝。</w:t>
      </w:r>
      <w:r>
        <w:rPr>
          <w:rFonts w:hint="eastAsia" w:hAnsi="宋体" w:cs="Times New Roman"/>
          <w:lang w:val="en-US" w:eastAsia="zh-CN"/>
        </w:rPr>
        <w:t>夏剪通过抹芽、疏枝，</w:t>
      </w:r>
      <w:r>
        <w:rPr>
          <w:rFonts w:hint="eastAsia" w:ascii="宋体" w:hAnsi="宋体" w:eastAsia="宋体"/>
          <w:color w:val="auto"/>
          <w:shd w:val="clear" w:color="auto" w:fill="auto"/>
        </w:rPr>
        <w:t>保留2个～3个侧枝，疏去多余的</w:t>
      </w:r>
      <w:r>
        <w:rPr>
          <w:rFonts w:hint="eastAsia" w:hAnsi="宋体"/>
          <w:color w:val="auto"/>
          <w:shd w:val="clear" w:color="auto" w:fill="auto"/>
          <w:lang w:val="en-US" w:eastAsia="zh-CN"/>
        </w:rPr>
        <w:t>夏梢</w:t>
      </w:r>
      <w:r>
        <w:rPr>
          <w:rFonts w:hint="eastAsia" w:ascii="宋体" w:hAnsi="宋体" w:eastAsia="宋体"/>
          <w:color w:val="auto"/>
          <w:shd w:val="clear" w:color="auto" w:fill="auto"/>
        </w:rPr>
        <w:t>侧枝。</w:t>
      </w:r>
    </w:p>
    <w:p>
      <w:pPr>
        <w:pStyle w:val="35"/>
        <w:spacing w:before="156" w:after="156"/>
        <w:ind w:left="0"/>
        <w:rPr>
          <w:color w:val="auto"/>
          <w:shd w:val="clear" w:color="auto" w:fill="auto"/>
        </w:rPr>
      </w:pPr>
      <w:r>
        <w:rPr>
          <w:rFonts w:hint="eastAsia"/>
          <w:color w:val="auto"/>
          <w:shd w:val="clear" w:color="auto" w:fill="auto"/>
        </w:rPr>
        <w:t>结果树修剪</w:t>
      </w:r>
    </w:p>
    <w:p>
      <w:pPr>
        <w:pStyle w:val="37"/>
        <w:spacing w:before="156" w:after="156"/>
        <w:ind w:left="0"/>
        <w:rPr>
          <w:color w:val="auto"/>
        </w:rPr>
      </w:pPr>
      <w:r>
        <w:rPr>
          <w:rFonts w:hint="eastAsia"/>
          <w:color w:val="auto"/>
          <w:lang w:val="en-US" w:eastAsia="zh-CN"/>
        </w:rPr>
        <w:t>春</w:t>
      </w:r>
      <w:r>
        <w:rPr>
          <w:rFonts w:hint="eastAsia"/>
          <w:color w:val="auto"/>
        </w:rPr>
        <w:t>剪</w:t>
      </w:r>
    </w:p>
    <w:p>
      <w:pPr>
        <w:pStyle w:val="28"/>
        <w:rPr>
          <w:color w:val="auto"/>
        </w:rPr>
      </w:pPr>
      <w:r>
        <w:rPr>
          <w:rFonts w:hint="eastAsia"/>
          <w:color w:val="auto"/>
        </w:rPr>
        <w:t>剪除衰弱枝、病虫</w:t>
      </w:r>
      <w:r>
        <w:rPr>
          <w:color w:val="auto"/>
        </w:rPr>
        <w:t>枝、</w:t>
      </w:r>
      <w:r>
        <w:rPr>
          <w:rFonts w:hint="eastAsia"/>
          <w:color w:val="auto"/>
        </w:rPr>
        <w:t>交叉枝</w:t>
      </w:r>
      <w:r>
        <w:rPr>
          <w:color w:val="auto"/>
        </w:rPr>
        <w:t>、</w:t>
      </w:r>
      <w:r>
        <w:rPr>
          <w:rFonts w:hint="eastAsia"/>
          <w:color w:val="auto"/>
        </w:rPr>
        <w:t>平行枝</w:t>
      </w:r>
      <w:r>
        <w:rPr>
          <w:rFonts w:hint="eastAsia"/>
          <w:color w:val="auto"/>
          <w:lang w:eastAsia="zh-CN"/>
        </w:rPr>
        <w:t>、徒长枝</w:t>
      </w:r>
      <w:r>
        <w:rPr>
          <w:rFonts w:hint="eastAsia"/>
          <w:color w:val="auto"/>
        </w:rPr>
        <w:t>，疏除过多的春梢、侧枝。有</w:t>
      </w:r>
      <w:r>
        <w:rPr>
          <w:color w:val="auto"/>
        </w:rPr>
        <w:t>冻害的区域，</w:t>
      </w:r>
      <w:r>
        <w:rPr>
          <w:rFonts w:hint="eastAsia"/>
          <w:color w:val="auto"/>
        </w:rPr>
        <w:t>第一批抽发</w:t>
      </w:r>
      <w:r>
        <w:rPr>
          <w:color w:val="auto"/>
        </w:rPr>
        <w:t>的</w:t>
      </w:r>
      <w:r>
        <w:rPr>
          <w:rFonts w:hint="eastAsia"/>
          <w:color w:val="auto"/>
        </w:rPr>
        <w:t>春</w:t>
      </w:r>
      <w:r>
        <w:rPr>
          <w:color w:val="auto"/>
        </w:rPr>
        <w:t>梢统一抹除，</w:t>
      </w:r>
      <w:r>
        <w:rPr>
          <w:rFonts w:hint="eastAsia"/>
          <w:color w:val="auto"/>
        </w:rPr>
        <w:t>保留之</w:t>
      </w:r>
      <w:r>
        <w:rPr>
          <w:color w:val="auto"/>
        </w:rPr>
        <w:t>后</w:t>
      </w:r>
      <w:r>
        <w:rPr>
          <w:rFonts w:hint="eastAsia"/>
          <w:color w:val="auto"/>
        </w:rPr>
        <w:t>半个月抽发的春梢。</w:t>
      </w:r>
    </w:p>
    <w:p>
      <w:pPr>
        <w:pStyle w:val="37"/>
        <w:spacing w:before="156" w:after="156"/>
        <w:ind w:left="0"/>
        <w:rPr>
          <w:color w:val="auto"/>
        </w:rPr>
      </w:pPr>
      <w:r>
        <w:rPr>
          <w:rFonts w:hint="eastAsia"/>
          <w:color w:val="auto"/>
          <w:lang w:val="en-US" w:eastAsia="zh-CN"/>
        </w:rPr>
        <w:t>夏</w:t>
      </w:r>
      <w:r>
        <w:rPr>
          <w:rFonts w:hint="eastAsia"/>
          <w:color w:val="auto"/>
        </w:rPr>
        <w:t>剪</w:t>
      </w:r>
    </w:p>
    <w:p>
      <w:pPr>
        <w:pStyle w:val="35"/>
        <w:numPr>
          <w:ilvl w:val="0"/>
          <w:numId w:val="0"/>
        </w:numPr>
        <w:spacing w:before="156" w:after="156" w:line="280" w:lineRule="exact"/>
        <w:ind w:firstLine="420" w:firstLineChars="200"/>
        <w:rPr>
          <w:color w:val="auto"/>
        </w:rPr>
      </w:pPr>
      <w:r>
        <w:rPr>
          <w:rFonts w:hint="eastAsia" w:ascii="宋体" w:hAnsi="宋体" w:eastAsia="宋体"/>
          <w:color w:val="auto"/>
        </w:rPr>
        <w:t>夏梢以1个主梢、2个副梢配置为宜，疏去多余的夏梢。对部分多年生弯曲、细弱枝进行短截、回缩。对树势旺的树在6月下旬至7月中旬可进行</w:t>
      </w:r>
      <w:r>
        <w:rPr>
          <w:rFonts w:hint="eastAsia" w:ascii="宋体" w:hAnsi="宋体" w:eastAsia="宋体"/>
          <w:color w:val="auto"/>
          <w:lang w:eastAsia="zh-CN"/>
        </w:rPr>
        <w:t>拉枝、</w:t>
      </w:r>
      <w:r>
        <w:rPr>
          <w:rFonts w:hint="eastAsia" w:ascii="宋体" w:hAnsi="宋体" w:eastAsia="宋体"/>
          <w:color w:val="auto"/>
        </w:rPr>
        <w:t>扭梢、拿枝、环剥等停梢促花处理。</w:t>
      </w:r>
    </w:p>
    <w:p>
      <w:pPr>
        <w:pStyle w:val="37"/>
        <w:spacing w:before="156" w:after="156"/>
        <w:ind w:left="0"/>
        <w:rPr>
          <w:color w:val="auto"/>
        </w:rPr>
      </w:pPr>
      <w:r>
        <w:rPr>
          <w:rFonts w:hint="eastAsia"/>
          <w:color w:val="auto"/>
        </w:rPr>
        <w:t>秋剪</w:t>
      </w:r>
    </w:p>
    <w:p>
      <w:pPr>
        <w:pStyle w:val="35"/>
        <w:numPr>
          <w:ilvl w:val="0"/>
          <w:numId w:val="0"/>
        </w:numPr>
        <w:spacing w:before="156" w:after="156"/>
        <w:ind w:firstLine="420" w:firstLineChars="200"/>
        <w:rPr>
          <w:rFonts w:ascii="宋体" w:hAnsi="宋体" w:eastAsia="宋体"/>
          <w:color w:val="auto"/>
        </w:rPr>
      </w:pPr>
      <w:r>
        <w:rPr>
          <w:rFonts w:hint="eastAsia" w:ascii="宋体" w:hAnsi="宋体" w:eastAsia="宋体"/>
          <w:color w:val="auto"/>
        </w:rPr>
        <w:t>夏梢以1个主梢、2个副梢配置为宜，疏去多余的夏梢。对部分多年生弯曲、细弱枝进行短截、回缩。删除过密、生长不充实夏梢、侧枝，秋梢侧枝留1个</w:t>
      </w:r>
      <w:r>
        <w:rPr>
          <w:rFonts w:ascii="宋体" w:hAnsi="宋体" w:eastAsia="宋体"/>
          <w:color w:val="auto"/>
        </w:rPr>
        <w:t>～</w:t>
      </w:r>
      <w:r>
        <w:rPr>
          <w:rFonts w:hint="eastAsia" w:ascii="宋体" w:hAnsi="宋体" w:eastAsia="宋体"/>
          <w:color w:val="auto"/>
        </w:rPr>
        <w:t>2个，疏去花穗上发生的秋梢。</w:t>
      </w:r>
    </w:p>
    <w:p>
      <w:pPr>
        <w:pStyle w:val="33"/>
        <w:spacing w:after="157" w:afterLines="50"/>
      </w:pPr>
      <w:bookmarkStart w:id="4" w:name="_Hlk124290737"/>
      <w:r>
        <w:rPr>
          <w:rFonts w:hint="eastAsia"/>
        </w:rPr>
        <w:t>花果管理</w:t>
      </w:r>
    </w:p>
    <w:p>
      <w:pPr>
        <w:pStyle w:val="34"/>
        <w:ind w:left="0"/>
      </w:pPr>
      <w:r>
        <w:rPr>
          <w:rFonts w:hint="eastAsia"/>
        </w:rPr>
        <w:t>疏花穗</w:t>
      </w:r>
    </w:p>
    <w:p>
      <w:pPr>
        <w:pStyle w:val="35"/>
        <w:numPr>
          <w:ilvl w:val="0"/>
          <w:numId w:val="0"/>
        </w:numPr>
        <w:spacing w:before="156" w:after="156"/>
        <w:ind w:firstLine="420" w:firstLineChars="200"/>
        <w:rPr>
          <w:rFonts w:hint="default" w:ascii="宋体" w:hAnsi="宋体" w:eastAsia="宋体"/>
          <w:shd w:val="clear" w:fill="auto"/>
          <w:lang w:val="en-US" w:eastAsia="zh-CN"/>
        </w:rPr>
      </w:pPr>
      <w:r>
        <w:rPr>
          <w:rFonts w:hint="eastAsia" w:ascii="宋体" w:eastAsia="宋体"/>
          <w:szCs w:val="20"/>
        </w:rPr>
        <w:t>10月至1</w:t>
      </w:r>
      <w:r>
        <w:rPr>
          <w:rFonts w:hint="eastAsia" w:ascii="宋体" w:eastAsia="宋体"/>
          <w:szCs w:val="20"/>
          <w:lang w:val="en-US" w:eastAsia="zh-CN"/>
        </w:rPr>
        <w:t>2</w:t>
      </w:r>
      <w:r>
        <w:rPr>
          <w:rFonts w:hint="eastAsia" w:ascii="宋体" w:eastAsia="宋体"/>
          <w:szCs w:val="20"/>
        </w:rPr>
        <w:t>月，</w:t>
      </w:r>
      <w:r>
        <w:rPr>
          <w:rFonts w:hint="eastAsia" w:ascii="宋体" w:eastAsia="宋体"/>
          <w:szCs w:val="20"/>
          <w:lang w:eastAsia="zh-CN"/>
        </w:rPr>
        <w:t>保留</w:t>
      </w:r>
      <w:r>
        <w:rPr>
          <w:rFonts w:hint="eastAsia" w:ascii="宋体" w:eastAsia="宋体"/>
          <w:szCs w:val="20"/>
          <w:lang w:val="en-US" w:eastAsia="zh-CN"/>
        </w:rPr>
        <w:t>12月开花的花穗为主，疏除过早或过迟开花的花穗，</w:t>
      </w:r>
      <w:r>
        <w:rPr>
          <w:rFonts w:hint="eastAsia" w:ascii="宋体" w:hAnsi="宋体" w:eastAsia="宋体"/>
        </w:rPr>
        <w:t>留穗总梢数占全树总梢的60%～7</w:t>
      </w:r>
      <w:r>
        <w:rPr>
          <w:rFonts w:ascii="宋体" w:hAnsi="宋体" w:eastAsia="宋体"/>
        </w:rPr>
        <w:t>0</w:t>
      </w:r>
      <w:r>
        <w:rPr>
          <w:rFonts w:hint="eastAsia" w:ascii="宋体" w:hAnsi="宋体" w:eastAsia="宋体"/>
        </w:rPr>
        <w:t>%。树冠顶上多疏，树冠下部、内膛少疏，大年树和弱树多疏。营养枝与结果枝的比例在1：2左右。</w:t>
      </w:r>
      <w:r>
        <w:rPr>
          <w:rFonts w:hint="eastAsia" w:ascii="宋体" w:hAnsi="宋体" w:eastAsia="宋体"/>
          <w:shd w:val="clear"/>
          <w:lang w:val="en-US" w:eastAsia="zh-CN"/>
        </w:rPr>
        <w:t>保温棚种植的，则保留头批花，宜疏除二花和三花。</w:t>
      </w:r>
      <w:r>
        <w:rPr>
          <w:rFonts w:hint="eastAsia" w:ascii="宋体" w:hAnsi="宋体" w:eastAsia="宋体"/>
        </w:rPr>
        <w:t>疏花可与制作花茶结合。</w:t>
      </w:r>
    </w:p>
    <w:p>
      <w:pPr>
        <w:pStyle w:val="34"/>
        <w:ind w:left="0"/>
      </w:pPr>
      <w:r>
        <w:rPr>
          <w:rFonts w:hint="eastAsia"/>
        </w:rPr>
        <w:t>疏蕾</w:t>
      </w:r>
    </w:p>
    <w:p>
      <w:pPr>
        <w:pStyle w:val="40"/>
        <w:numPr>
          <w:ilvl w:val="0"/>
          <w:numId w:val="0"/>
        </w:numPr>
        <w:spacing w:before="156" w:after="156"/>
        <w:ind w:firstLine="420" w:firstLineChars="200"/>
        <w:jc w:val="both"/>
        <w:rPr>
          <w:rFonts w:ascii="宋体" w:hAnsi="宋体" w:eastAsia="宋体"/>
        </w:rPr>
      </w:pPr>
      <w:r>
        <w:rPr>
          <w:rFonts w:hint="eastAsia" w:ascii="宋体" w:hAnsi="宋体" w:eastAsia="宋体"/>
        </w:rPr>
        <w:t>11月至12月，花蕾露白后花瓣未谢前进行疏蕾。不套袋的</w:t>
      </w:r>
      <w:r>
        <w:rPr>
          <w:rFonts w:ascii="宋体" w:hAnsi="宋体" w:eastAsia="宋体"/>
        </w:rPr>
        <w:t>，</w:t>
      </w:r>
      <w:r>
        <w:rPr>
          <w:rFonts w:hint="eastAsia" w:ascii="宋体" w:hAnsi="宋体" w:eastAsia="宋体"/>
        </w:rPr>
        <w:t>摘除花穗上部1/2；</w:t>
      </w:r>
      <w:r>
        <w:rPr>
          <w:rFonts w:ascii="宋体" w:hAnsi="宋体" w:eastAsia="宋体"/>
        </w:rPr>
        <w:t>套袋的</w:t>
      </w:r>
      <w:r>
        <w:rPr>
          <w:rFonts w:hint="eastAsia" w:ascii="宋体" w:hAnsi="宋体" w:eastAsia="宋体"/>
        </w:rPr>
        <w:t>，摘除下部，保留</w:t>
      </w:r>
      <w:r>
        <w:rPr>
          <w:rFonts w:hint="eastAsia" w:ascii="宋体" w:hAnsi="宋体" w:eastAsia="宋体"/>
          <w:lang w:eastAsia="zh-CN"/>
        </w:rPr>
        <w:t>上</w:t>
      </w:r>
      <w:r>
        <w:rPr>
          <w:rFonts w:hint="eastAsia" w:ascii="宋体" w:hAnsi="宋体" w:eastAsia="宋体"/>
        </w:rPr>
        <w:t>中部。疏蕾可与制作花茶结合。</w:t>
      </w:r>
    </w:p>
    <w:p>
      <w:pPr>
        <w:pStyle w:val="34"/>
        <w:ind w:left="0"/>
      </w:pPr>
      <w:r>
        <w:rPr>
          <w:rFonts w:hint="eastAsia"/>
        </w:rPr>
        <w:t>疏果</w:t>
      </w:r>
    </w:p>
    <w:p>
      <w:pPr>
        <w:pStyle w:val="28"/>
        <w:rPr>
          <w:color w:val="00B050"/>
        </w:rPr>
      </w:pPr>
      <w:r>
        <w:rPr>
          <w:rFonts w:hint="eastAsia"/>
        </w:rPr>
        <w:t>时间为3月中下旬。</w:t>
      </w:r>
      <w:r>
        <w:rPr>
          <w:rFonts w:hint="eastAsia"/>
          <w:lang w:eastAsia="zh-CN"/>
        </w:rPr>
        <w:t>视结果枝的强弱确定留果量，</w:t>
      </w:r>
      <w:r>
        <w:rPr>
          <w:rFonts w:hint="eastAsia"/>
        </w:rPr>
        <w:t>每穗留果2个～</w:t>
      </w:r>
      <w:r>
        <w:t>4</w:t>
      </w:r>
      <w:r>
        <w:rPr>
          <w:rFonts w:hint="eastAsia"/>
        </w:rPr>
        <w:t>个。</w:t>
      </w:r>
    </w:p>
    <w:bookmarkEnd w:id="4"/>
    <w:p>
      <w:pPr>
        <w:pStyle w:val="34"/>
        <w:ind w:left="0"/>
      </w:pPr>
      <w:r>
        <w:rPr>
          <w:rFonts w:hint="eastAsia"/>
        </w:rPr>
        <w:t>套袋</w:t>
      </w:r>
    </w:p>
    <w:p>
      <w:pPr>
        <w:pStyle w:val="28"/>
        <w:ind w:left="0"/>
      </w:pPr>
      <w:r>
        <w:rPr>
          <w:rFonts w:hint="eastAsia"/>
        </w:rPr>
        <w:t>疏果后，3月底至4月上旬，选择外黄内黑双层防水袋套袋。果袋大小为（</w:t>
      </w:r>
      <w:r>
        <w:t>17</w:t>
      </w:r>
      <w:r>
        <w:rPr>
          <w:rFonts w:hint="eastAsia"/>
        </w:rPr>
        <w:t>～2</w:t>
      </w:r>
      <w:r>
        <w:t>0</w:t>
      </w:r>
      <w:r>
        <w:rPr>
          <w:rFonts w:hint="eastAsia"/>
        </w:rPr>
        <w:t>）</w:t>
      </w:r>
      <w:r>
        <w:t>cm×</w:t>
      </w:r>
      <w:r>
        <w:rPr>
          <w:rFonts w:hint="eastAsia"/>
        </w:rPr>
        <w:t>（</w:t>
      </w:r>
      <w:r>
        <w:t>20</w:t>
      </w:r>
      <w:r>
        <w:rPr>
          <w:rFonts w:hint="eastAsia"/>
        </w:rPr>
        <w:t>～2</w:t>
      </w:r>
      <w:r>
        <w:t>5</w:t>
      </w:r>
      <w:r>
        <w:rPr>
          <w:rFonts w:hint="eastAsia"/>
        </w:rPr>
        <w:t>）</w:t>
      </w:r>
      <w:r>
        <w:t>cm</w:t>
      </w:r>
      <w:r>
        <w:rPr>
          <w:rFonts w:hint="eastAsia"/>
        </w:rPr>
        <w:t>。套袋前应喷1次杀虫杀菌剂。</w:t>
      </w:r>
      <w:bookmarkStart w:id="5" w:name="_Hlk124291046"/>
      <w:bookmarkStart w:id="6" w:name="_Hlk124291546"/>
    </w:p>
    <w:bookmarkEnd w:id="5"/>
    <w:p>
      <w:pPr>
        <w:pStyle w:val="34"/>
        <w:spacing w:before="156" w:after="156"/>
        <w:ind w:left="0"/>
      </w:pPr>
      <w:r>
        <w:rPr>
          <w:rFonts w:hint="eastAsia"/>
        </w:rPr>
        <w:t>防冻</w:t>
      </w:r>
    </w:p>
    <w:p>
      <w:pPr>
        <w:pStyle w:val="35"/>
        <w:numPr>
          <w:ilvl w:val="0"/>
          <w:numId w:val="0"/>
        </w:numPr>
        <w:shd w:val="clear"/>
        <w:spacing w:before="156" w:after="156"/>
        <w:ind w:left="0" w:firstLine="0" w:firstLineChars="0"/>
        <w:rPr>
          <w:rFonts w:ascii="宋体" w:eastAsia="宋体"/>
          <w:szCs w:val="20"/>
        </w:rPr>
      </w:pPr>
      <w:r>
        <w:rPr>
          <w:rFonts w:hint="eastAsia" w:ascii="黑体" w:hAnsi="黑体" w:eastAsia="黑体" w:cs="黑体"/>
          <w:b w:val="0"/>
          <w:bCs w:val="0"/>
          <w:szCs w:val="20"/>
          <w:lang w:val="en-US" w:eastAsia="zh-CN"/>
        </w:rPr>
        <w:t xml:space="preserve">8.5.1  </w:t>
      </w:r>
      <w:r>
        <w:rPr>
          <w:rFonts w:hint="eastAsia" w:ascii="宋体" w:eastAsia="宋体"/>
          <w:szCs w:val="20"/>
        </w:rPr>
        <w:t>冻害来临前2天～3天，园地少量灌水</w:t>
      </w:r>
      <w:r>
        <w:rPr>
          <w:rFonts w:hint="eastAsia" w:ascii="宋体" w:eastAsia="宋体"/>
          <w:szCs w:val="20"/>
          <w:lang w:eastAsia="zh-CN"/>
        </w:rPr>
        <w:t>；</w:t>
      </w:r>
      <w:r>
        <w:rPr>
          <w:rFonts w:hint="eastAsia" w:ascii="宋体" w:eastAsia="宋体"/>
          <w:szCs w:val="20"/>
        </w:rPr>
        <w:t>喷</w:t>
      </w:r>
      <w:r>
        <w:rPr>
          <w:rFonts w:hint="eastAsia" w:ascii="宋体" w:eastAsia="宋体"/>
          <w:szCs w:val="20"/>
          <w:lang w:val="en-US" w:eastAsia="zh-CN"/>
        </w:rPr>
        <w:t>磷酸二氢钾等</w:t>
      </w:r>
      <w:r>
        <w:rPr>
          <w:rFonts w:hint="eastAsia" w:ascii="宋体" w:eastAsia="宋体"/>
          <w:szCs w:val="20"/>
        </w:rPr>
        <w:t>营养液防冻。</w:t>
      </w:r>
    </w:p>
    <w:p>
      <w:pPr>
        <w:pStyle w:val="35"/>
        <w:numPr>
          <w:ilvl w:val="0"/>
          <w:numId w:val="0"/>
        </w:numPr>
        <w:spacing w:before="156" w:after="156"/>
        <w:ind w:left="0" w:firstLine="0" w:firstLineChars="0"/>
        <w:rPr>
          <w:rFonts w:ascii="宋体" w:eastAsia="宋体"/>
          <w:szCs w:val="20"/>
        </w:rPr>
      </w:pPr>
      <w:r>
        <w:rPr>
          <w:rFonts w:hint="eastAsia" w:ascii="黑体" w:hAnsi="黑体" w:eastAsia="黑体" w:cs="黑体"/>
          <w:b w:val="0"/>
          <w:bCs w:val="0"/>
          <w:szCs w:val="20"/>
          <w:lang w:val="en-US" w:eastAsia="zh-CN"/>
        </w:rPr>
        <w:t xml:space="preserve">8.5.2 </w:t>
      </w:r>
      <w:r>
        <w:rPr>
          <w:rFonts w:hint="eastAsia" w:ascii="宋体" w:eastAsia="宋体"/>
          <w:b/>
          <w:bCs/>
          <w:szCs w:val="20"/>
          <w:lang w:val="en-US" w:eastAsia="zh-CN"/>
        </w:rPr>
        <w:t xml:space="preserve"> </w:t>
      </w:r>
      <w:r>
        <w:rPr>
          <w:rFonts w:hint="eastAsia" w:ascii="宋体" w:eastAsia="宋体"/>
          <w:szCs w:val="20"/>
        </w:rPr>
        <w:t>1月至3月初，在气温-3℃以下、无大风、有浓霜时，于凌晨2时～7时进行园内生烟</w:t>
      </w:r>
      <w:r>
        <w:rPr>
          <w:rFonts w:ascii="宋体" w:eastAsia="宋体"/>
          <w:szCs w:val="20"/>
        </w:rPr>
        <w:t>，</w:t>
      </w:r>
      <w:r>
        <w:rPr>
          <w:rFonts w:hint="eastAsia" w:ascii="宋体" w:eastAsia="宋体"/>
          <w:szCs w:val="20"/>
        </w:rPr>
        <w:t>每亩6堆，每堆燃料15kg～20kg。</w:t>
      </w:r>
    </w:p>
    <w:p>
      <w:pPr>
        <w:pStyle w:val="35"/>
        <w:numPr>
          <w:ilvl w:val="0"/>
          <w:numId w:val="0"/>
        </w:numPr>
        <w:shd w:val="clear"/>
        <w:spacing w:before="156" w:beforeLines="-2147483648" w:after="156"/>
        <w:ind w:left="0" w:firstLine="0" w:firstLineChars="0"/>
        <w:rPr>
          <w:rFonts w:ascii="宋体" w:eastAsia="宋体"/>
          <w:szCs w:val="20"/>
        </w:rPr>
      </w:pPr>
      <w:r>
        <w:rPr>
          <w:rFonts w:hint="eastAsia" w:ascii="黑体" w:hAnsi="黑体" w:eastAsia="黑体" w:cs="黑体"/>
          <w:b w:val="0"/>
          <w:bCs w:val="0"/>
          <w:szCs w:val="20"/>
          <w:lang w:val="en-US" w:eastAsia="zh-CN"/>
        </w:rPr>
        <w:t>8.5.3</w:t>
      </w:r>
      <w:r>
        <w:rPr>
          <w:rFonts w:hint="eastAsia" w:ascii="黑体" w:hAnsi="黑体" w:eastAsia="黑体" w:cs="黑体"/>
          <w:szCs w:val="20"/>
          <w:lang w:val="en-US" w:eastAsia="zh-CN"/>
        </w:rPr>
        <w:t xml:space="preserve"> </w:t>
      </w:r>
      <w:r>
        <w:rPr>
          <w:rFonts w:hint="eastAsia" w:ascii="宋体" w:eastAsia="宋体"/>
          <w:szCs w:val="20"/>
          <w:lang w:val="en-US" w:eastAsia="zh-CN"/>
        </w:rPr>
        <w:t xml:space="preserve"> </w:t>
      </w:r>
      <w:r>
        <w:rPr>
          <w:rFonts w:hint="eastAsia" w:ascii="宋体" w:eastAsia="宋体"/>
          <w:szCs w:val="20"/>
        </w:rPr>
        <w:t>12月下旬至次年3月初，</w:t>
      </w:r>
      <w:r>
        <w:rPr>
          <w:rFonts w:hint="eastAsia" w:ascii="宋体" w:eastAsia="宋体"/>
          <w:szCs w:val="20"/>
          <w:lang w:eastAsia="zh-CN"/>
        </w:rPr>
        <w:t>霜冻来临，</w:t>
      </w:r>
      <w:r>
        <w:rPr>
          <w:rFonts w:hint="eastAsia" w:ascii="宋体" w:eastAsia="宋体"/>
          <w:szCs w:val="20"/>
        </w:rPr>
        <w:t>采用遮阴网</w:t>
      </w:r>
      <w:r>
        <w:rPr>
          <w:rFonts w:hint="eastAsia" w:asciiTheme="majorEastAsia" w:hAnsiTheme="majorEastAsia" w:eastAsiaTheme="majorEastAsia" w:cstheme="majorEastAsia"/>
        </w:rPr>
        <w:t>覆盖树冠</w:t>
      </w:r>
      <w:r>
        <w:rPr>
          <w:rFonts w:hint="eastAsia" w:asciiTheme="majorEastAsia" w:hAnsiTheme="majorEastAsia" w:eastAsiaTheme="majorEastAsia" w:cstheme="majorEastAsia"/>
          <w:lang w:eastAsia="zh-CN"/>
        </w:rPr>
        <w:t>防霜</w:t>
      </w:r>
      <w:r>
        <w:rPr>
          <w:rFonts w:hint="eastAsia" w:asciiTheme="majorEastAsia" w:hAnsiTheme="majorEastAsia" w:eastAsiaTheme="majorEastAsia" w:cstheme="majorEastAsia"/>
        </w:rPr>
        <w:t>，网高出树冠顶部40cm</w:t>
      </w:r>
      <w:r>
        <w:rPr>
          <w:rFonts w:hint="eastAsia" w:ascii="宋体" w:eastAsia="宋体"/>
          <w:szCs w:val="20"/>
        </w:rPr>
        <w:t>～50cm，四周覆盖下垂，高出地面</w:t>
      </w:r>
      <w:r>
        <w:rPr>
          <w:rFonts w:hint="eastAsia" w:asciiTheme="majorEastAsia" w:hAnsiTheme="majorEastAsia" w:eastAsiaTheme="majorEastAsia" w:cstheme="majorEastAsia"/>
        </w:rPr>
        <w:t>70cm</w:t>
      </w:r>
      <w:r>
        <w:rPr>
          <w:rFonts w:hint="eastAsia" w:ascii="宋体" w:eastAsia="宋体"/>
          <w:szCs w:val="20"/>
        </w:rPr>
        <w:t>～80cm</w:t>
      </w:r>
      <w:r>
        <w:rPr>
          <w:rFonts w:hint="eastAsia" w:ascii="宋体" w:eastAsia="宋体"/>
          <w:szCs w:val="20"/>
          <w:lang w:eastAsia="zh-CN"/>
        </w:rPr>
        <w:t>。</w:t>
      </w:r>
      <w:r>
        <w:rPr>
          <w:rFonts w:hint="eastAsia" w:ascii="宋体" w:eastAsia="宋体"/>
          <w:szCs w:val="20"/>
          <w:lang w:val="en-US" w:eastAsia="zh-CN"/>
        </w:rPr>
        <w:t>有</w:t>
      </w:r>
      <w:r>
        <w:rPr>
          <w:rFonts w:hint="eastAsia" w:ascii="宋体" w:eastAsia="宋体"/>
          <w:szCs w:val="20"/>
        </w:rPr>
        <w:t>设施大棚</w:t>
      </w:r>
      <w:r>
        <w:rPr>
          <w:rFonts w:hint="eastAsia" w:ascii="宋体" w:eastAsia="宋体"/>
          <w:szCs w:val="20"/>
          <w:lang w:val="en-US" w:eastAsia="zh-CN"/>
        </w:rPr>
        <w:t>的，于</w:t>
      </w:r>
      <w:r>
        <w:rPr>
          <w:rFonts w:hint="eastAsia" w:ascii="宋体" w:eastAsia="宋体"/>
          <w:szCs w:val="20"/>
        </w:rPr>
        <w:t>低温</w:t>
      </w:r>
      <w:r>
        <w:rPr>
          <w:rFonts w:hint="eastAsia" w:ascii="宋体" w:eastAsia="宋体"/>
          <w:szCs w:val="20"/>
          <w:lang w:val="en-US" w:eastAsia="zh-CN"/>
        </w:rPr>
        <w:t>来临</w:t>
      </w:r>
      <w:r>
        <w:rPr>
          <w:rFonts w:hint="eastAsia" w:ascii="宋体" w:eastAsia="宋体"/>
          <w:szCs w:val="20"/>
        </w:rPr>
        <w:t>前覆膜，气温低于-2℃时</w:t>
      </w:r>
      <w:r>
        <w:rPr>
          <w:rFonts w:hint="eastAsia" w:ascii="宋体" w:eastAsia="宋体"/>
          <w:szCs w:val="20"/>
          <w:lang w:val="en-US" w:eastAsia="zh-CN"/>
        </w:rPr>
        <w:t>采用</w:t>
      </w:r>
      <w:r>
        <w:rPr>
          <w:rFonts w:hint="eastAsia" w:ascii="宋体" w:eastAsia="宋体"/>
          <w:szCs w:val="20"/>
        </w:rPr>
        <w:t>加温设备增温。</w:t>
      </w:r>
    </w:p>
    <w:p>
      <w:pPr>
        <w:pStyle w:val="34"/>
        <w:spacing w:before="156" w:after="156"/>
        <w:ind w:left="0"/>
      </w:pPr>
      <w:r>
        <w:rPr>
          <w:rFonts w:hint="eastAsia"/>
        </w:rPr>
        <w:t>防裂果</w:t>
      </w:r>
    </w:p>
    <w:p>
      <w:pPr>
        <w:pStyle w:val="28"/>
        <w:shd w:val="clear" w:fill="auto"/>
        <w:rPr>
          <w:i/>
          <w:iCs/>
        </w:rPr>
      </w:pPr>
      <w:r>
        <w:rPr>
          <w:rFonts w:hint="eastAsia"/>
        </w:rPr>
        <w:t>4月下旬</w:t>
      </w:r>
      <w:r>
        <w:rPr>
          <w:rFonts w:hint="eastAsia"/>
          <w:lang w:val="en-US" w:eastAsia="zh-CN"/>
        </w:rPr>
        <w:t>果实转色成熟期前</w:t>
      </w:r>
      <w:r>
        <w:rPr>
          <w:rFonts w:hint="eastAsia"/>
        </w:rPr>
        <w:t>，采用地膜覆盖。</w:t>
      </w:r>
      <w:r>
        <w:rPr>
          <w:rFonts w:hint="eastAsia"/>
          <w:lang w:val="en-US" w:eastAsia="zh-CN"/>
        </w:rPr>
        <w:t>设施栽培的，于</w:t>
      </w:r>
      <w:r>
        <w:rPr>
          <w:rFonts w:hint="eastAsia"/>
        </w:rPr>
        <w:t>4月下旬至5月上旬</w:t>
      </w:r>
      <w:r>
        <w:rPr>
          <w:rFonts w:hint="eastAsia"/>
          <w:lang w:val="en-US" w:eastAsia="zh-CN"/>
        </w:rPr>
        <w:t>在</w:t>
      </w:r>
      <w:r>
        <w:rPr>
          <w:rFonts w:hint="eastAsia"/>
        </w:rPr>
        <w:t>雨前覆膜，</w:t>
      </w:r>
      <w:r>
        <w:rPr>
          <w:rFonts w:hint="eastAsia"/>
          <w:lang w:val="en-US" w:eastAsia="zh-CN"/>
        </w:rPr>
        <w:t>采后</w:t>
      </w:r>
      <w:r>
        <w:rPr>
          <w:rFonts w:hint="eastAsia"/>
        </w:rPr>
        <w:t>及时揭去。</w:t>
      </w:r>
    </w:p>
    <w:p>
      <w:pPr>
        <w:pStyle w:val="34"/>
        <w:spacing w:before="156" w:after="156"/>
        <w:ind w:left="0"/>
      </w:pPr>
      <w:r>
        <w:rPr>
          <w:rFonts w:hint="eastAsia"/>
        </w:rPr>
        <w:t>防日灼</w:t>
      </w:r>
    </w:p>
    <w:p>
      <w:pPr>
        <w:pStyle w:val="28"/>
        <w:shd w:val="clear" w:fill="auto"/>
      </w:pPr>
      <w:r>
        <w:rPr>
          <w:rFonts w:hint="eastAsia"/>
        </w:rPr>
        <w:t>采用分层树型</w:t>
      </w:r>
      <w:r>
        <w:rPr>
          <w:rFonts w:hint="eastAsia"/>
          <w:lang w:eastAsia="zh-CN"/>
        </w:rPr>
        <w:t>，</w:t>
      </w:r>
      <w:r>
        <w:rPr>
          <w:rFonts w:hint="eastAsia"/>
        </w:rPr>
        <w:t>立体结果，疏除树冠顶部幼果，增加叶幕层。3月中旬幼果期，套外黄内黑双层防水袋。4月下旬至5月上旬果实转色成熟期，遇3</w:t>
      </w:r>
      <w:r>
        <w:t>0</w:t>
      </w:r>
      <w:r>
        <w:rPr>
          <w:rFonts w:hint="eastAsia"/>
        </w:rPr>
        <w:t>℃以上高温、强日照天气，</w:t>
      </w:r>
      <w:r>
        <w:rPr>
          <w:rFonts w:hint="eastAsia"/>
          <w:lang w:val="en-US" w:eastAsia="zh-CN"/>
        </w:rPr>
        <w:t>树冠顶部中间部位拉</w:t>
      </w:r>
      <w:r>
        <w:rPr>
          <w:rFonts w:hint="eastAsia"/>
          <w:color w:val="auto"/>
          <w:lang w:val="en-US" w:eastAsia="zh-CN"/>
        </w:rPr>
        <w:t>1m宽</w:t>
      </w:r>
      <w:r>
        <w:rPr>
          <w:rFonts w:hint="eastAsia"/>
          <w:color w:val="auto"/>
        </w:rPr>
        <w:t>遮阴网</w:t>
      </w:r>
      <w:r>
        <w:rPr>
          <w:rFonts w:hint="eastAsia"/>
          <w:lang w:val="en-US" w:eastAsia="zh-CN"/>
        </w:rPr>
        <w:t>防日灼</w:t>
      </w:r>
      <w:r>
        <w:rPr>
          <w:rFonts w:hint="eastAsia"/>
        </w:rPr>
        <w:t>。</w:t>
      </w:r>
    </w:p>
    <w:bookmarkEnd w:id="6"/>
    <w:p>
      <w:pPr>
        <w:pStyle w:val="33"/>
        <w:spacing w:before="157" w:beforeLines="50" w:after="156" w:afterLines="50"/>
      </w:pPr>
      <w:r>
        <w:rPr>
          <w:rFonts w:hint="eastAsia"/>
        </w:rPr>
        <w:t>病虫害防治</w:t>
      </w:r>
    </w:p>
    <w:p>
      <w:pPr>
        <w:pStyle w:val="34"/>
        <w:ind w:left="0"/>
      </w:pPr>
      <w:r>
        <w:rPr>
          <w:rFonts w:hint="eastAsia"/>
        </w:rPr>
        <w:t>防治准则</w:t>
      </w:r>
    </w:p>
    <w:p>
      <w:pPr>
        <w:pStyle w:val="28"/>
        <w:ind w:firstLineChars="0"/>
      </w:pPr>
      <w:r>
        <w:rPr>
          <w:rFonts w:hint="eastAsia"/>
        </w:rPr>
        <w:t>遵循“预防为主，综合防治”的植保方针，根据病虫害发生规律，以农业防治为基础，优先采用物理防治和生物防治措施，合理运用化学防治，及时、安全、有效地控制病虫害。</w:t>
      </w:r>
    </w:p>
    <w:p>
      <w:pPr>
        <w:pStyle w:val="34"/>
        <w:ind w:left="0"/>
      </w:pPr>
      <w:r>
        <w:rPr>
          <w:rFonts w:hint="eastAsia"/>
        </w:rPr>
        <w:t>农业防治</w:t>
      </w:r>
    </w:p>
    <w:p>
      <w:pPr>
        <w:pStyle w:val="35"/>
        <w:numPr>
          <w:ilvl w:val="2"/>
          <w:numId w:val="0"/>
        </w:numPr>
        <w:spacing w:before="156" w:after="156"/>
        <w:ind w:firstLine="420" w:firstLineChars="200"/>
        <w:rPr>
          <w:rFonts w:ascii="宋体" w:eastAsia="宋体"/>
          <w:szCs w:val="20"/>
        </w:rPr>
      </w:pPr>
      <w:r>
        <w:rPr>
          <w:rFonts w:hint="eastAsia" w:ascii="宋体" w:eastAsia="宋体"/>
          <w:szCs w:val="20"/>
        </w:rPr>
        <w:t>合理修剪，通风透光</w:t>
      </w:r>
      <w:r>
        <w:rPr>
          <w:rFonts w:ascii="宋体" w:eastAsia="宋体"/>
          <w:szCs w:val="20"/>
        </w:rPr>
        <w:t>，</w:t>
      </w:r>
      <w:r>
        <w:rPr>
          <w:rFonts w:hint="eastAsia" w:ascii="宋体" w:eastAsia="宋体"/>
          <w:szCs w:val="20"/>
        </w:rPr>
        <w:t>做好清园，及时清除病虫枝、枯枝和感病花果。加强管理，健壮树势。清沟</w:t>
      </w:r>
      <w:r>
        <w:rPr>
          <w:rFonts w:ascii="宋体" w:eastAsia="宋体"/>
          <w:szCs w:val="20"/>
        </w:rPr>
        <w:t>排水，</w:t>
      </w:r>
      <w:r>
        <w:rPr>
          <w:rFonts w:hint="eastAsia" w:ascii="宋体" w:eastAsia="宋体"/>
          <w:szCs w:val="20"/>
        </w:rPr>
        <w:t>科学</w:t>
      </w:r>
      <w:r>
        <w:rPr>
          <w:rFonts w:ascii="宋体" w:eastAsia="宋体"/>
          <w:szCs w:val="20"/>
        </w:rPr>
        <w:t>用肥</w:t>
      </w:r>
      <w:r>
        <w:rPr>
          <w:rFonts w:hint="eastAsia" w:ascii="宋体" w:eastAsia="宋体"/>
          <w:szCs w:val="20"/>
        </w:rPr>
        <w:t>。</w:t>
      </w:r>
    </w:p>
    <w:p>
      <w:pPr>
        <w:pStyle w:val="34"/>
        <w:ind w:left="0"/>
      </w:pPr>
      <w:r>
        <w:rPr>
          <w:rFonts w:hint="eastAsia"/>
        </w:rPr>
        <w:t>物理防治</w:t>
      </w:r>
    </w:p>
    <w:p>
      <w:pPr>
        <w:pStyle w:val="35"/>
        <w:spacing w:before="156" w:after="156"/>
        <w:ind w:left="0"/>
      </w:pPr>
      <w:r>
        <w:rPr>
          <w:rFonts w:hint="eastAsia"/>
        </w:rPr>
        <w:t>诱杀</w:t>
      </w:r>
    </w:p>
    <w:p>
      <w:pPr>
        <w:pStyle w:val="28"/>
        <w:ind w:left="420" w:firstLine="0" w:firstLineChars="0"/>
      </w:pPr>
      <w:r>
        <w:rPr>
          <w:rFonts w:hint="eastAsia"/>
        </w:rPr>
        <w:t>采用杀虫灯、性诱剂、黄板、糖醋液等方法诱杀害虫。</w:t>
      </w:r>
    </w:p>
    <w:p>
      <w:pPr>
        <w:pStyle w:val="35"/>
        <w:spacing w:before="156" w:after="156"/>
        <w:ind w:left="0"/>
      </w:pPr>
      <w:r>
        <w:rPr>
          <w:rFonts w:hint="eastAsia"/>
        </w:rPr>
        <w:t>人工捕杀</w:t>
      </w:r>
    </w:p>
    <w:p>
      <w:pPr>
        <w:pStyle w:val="28"/>
      </w:pPr>
      <w:r>
        <w:rPr>
          <w:rFonts w:hint="eastAsia"/>
        </w:rPr>
        <w:t>对天牛</w:t>
      </w:r>
      <w:r>
        <w:t>等</w:t>
      </w:r>
      <w:r>
        <w:rPr>
          <w:rFonts w:hint="eastAsia"/>
        </w:rPr>
        <w:t>枝干钻蛀</w:t>
      </w:r>
      <w:r>
        <w:t>性害</w:t>
      </w:r>
      <w:r>
        <w:rPr>
          <w:rFonts w:hint="eastAsia"/>
        </w:rPr>
        <w:t>虫，或者危害中心明显、有假死性的害虫，进行人工捕杀。</w:t>
      </w:r>
    </w:p>
    <w:p>
      <w:pPr>
        <w:pStyle w:val="35"/>
        <w:spacing w:before="156" w:after="156"/>
        <w:ind w:left="0"/>
      </w:pPr>
      <w:r>
        <w:t>涂白</w:t>
      </w:r>
    </w:p>
    <w:p>
      <w:pPr>
        <w:pStyle w:val="28"/>
      </w:pPr>
      <w:r>
        <w:t>用</w:t>
      </w:r>
      <w:r>
        <w:rPr>
          <w:rFonts w:hint="eastAsia"/>
        </w:rPr>
        <w:t>生石灰等配制涂白剂，</w:t>
      </w:r>
      <w:r>
        <w:t>对树干、主枝</w:t>
      </w:r>
      <w:r>
        <w:rPr>
          <w:rFonts w:hint="eastAsia"/>
        </w:rPr>
        <w:t>进行涂白。时间夏季在</w:t>
      </w:r>
      <w:r>
        <w:t>采收后</w:t>
      </w:r>
      <w:r>
        <w:rPr>
          <w:rFonts w:hint="eastAsia"/>
        </w:rPr>
        <w:t>，冬季在</w:t>
      </w:r>
      <w:r>
        <w:t>清园后</w:t>
      </w:r>
      <w:r>
        <w:rPr>
          <w:rFonts w:hint="eastAsia"/>
        </w:rPr>
        <w:t>。</w:t>
      </w:r>
    </w:p>
    <w:p>
      <w:pPr>
        <w:pStyle w:val="34"/>
        <w:ind w:left="0"/>
      </w:pPr>
      <w:r>
        <w:rPr>
          <w:rFonts w:hint="eastAsia"/>
        </w:rPr>
        <w:t>生物防治</w:t>
      </w:r>
    </w:p>
    <w:p>
      <w:pPr>
        <w:pStyle w:val="35"/>
        <w:numPr>
          <w:ilvl w:val="2"/>
          <w:numId w:val="0"/>
        </w:numPr>
        <w:spacing w:before="156" w:after="156"/>
        <w:ind w:firstLine="420" w:firstLineChars="200"/>
        <w:rPr>
          <w:rFonts w:ascii="宋体" w:eastAsia="宋体"/>
          <w:szCs w:val="20"/>
        </w:rPr>
      </w:pPr>
      <w:r>
        <w:rPr>
          <w:rFonts w:hint="eastAsia" w:ascii="宋体" w:eastAsia="宋体"/>
          <w:szCs w:val="20"/>
        </w:rPr>
        <w:t>保护和利用天敌，采用以菌治虫、以虫治虫、植物驱虫。选用生物农药防治病虫害。</w:t>
      </w:r>
    </w:p>
    <w:p>
      <w:pPr>
        <w:pStyle w:val="34"/>
        <w:ind w:left="0"/>
      </w:pPr>
      <w:r>
        <w:rPr>
          <w:rFonts w:hint="eastAsia"/>
        </w:rPr>
        <w:t>化学防治</w:t>
      </w:r>
    </w:p>
    <w:p>
      <w:pPr>
        <w:pStyle w:val="35"/>
        <w:spacing w:before="156" w:after="156"/>
        <w:ind w:left="0"/>
        <w:rPr>
          <w:rFonts w:ascii="宋体" w:eastAsia="宋体"/>
          <w:szCs w:val="20"/>
        </w:rPr>
      </w:pPr>
      <w:r>
        <w:rPr>
          <w:rFonts w:hint="eastAsia" w:ascii="宋体" w:eastAsia="宋体"/>
          <w:szCs w:val="20"/>
        </w:rPr>
        <w:t>加强病虫测报，掌握病虫发生动态，选择最佳防治时期。改进施药技术，提倡喷雾。选用高效、低毒、低残农药，严格执行农药安全间隔期。农药使用</w:t>
      </w:r>
      <w:r>
        <w:rPr>
          <w:rFonts w:hint="eastAsia" w:ascii="宋体" w:eastAsia="宋体"/>
          <w:szCs w:val="20"/>
          <w:lang w:val="en-US" w:eastAsia="zh-CN"/>
        </w:rPr>
        <w:t>符合GB/T 8321(所有部分)农药合理使用准则和NY/T 1276农药安全使用规范总则</w:t>
      </w:r>
      <w:r>
        <w:rPr>
          <w:rFonts w:hint="eastAsia" w:ascii="宋体" w:eastAsia="宋体"/>
          <w:szCs w:val="20"/>
        </w:rPr>
        <w:t>规定。</w:t>
      </w:r>
    </w:p>
    <w:p>
      <w:pPr>
        <w:pStyle w:val="35"/>
        <w:spacing w:before="156" w:after="156"/>
        <w:ind w:left="0"/>
        <w:rPr>
          <w:rFonts w:asciiTheme="majorEastAsia" w:hAnsiTheme="majorEastAsia" w:eastAsiaTheme="majorEastAsia"/>
          <w:szCs w:val="20"/>
        </w:rPr>
      </w:pPr>
      <w:r>
        <w:rPr>
          <w:rFonts w:hint="eastAsia" w:asciiTheme="majorEastAsia" w:hAnsiTheme="majorEastAsia" w:eastAsiaTheme="majorEastAsia"/>
        </w:rPr>
        <w:t>主要病虫害防治见附录A。</w:t>
      </w:r>
    </w:p>
    <w:p>
      <w:pPr>
        <w:pStyle w:val="33"/>
        <w:spacing w:before="313" w:beforeLines="100" w:after="156" w:afterLines="50"/>
      </w:pPr>
      <w:r>
        <w:rPr>
          <w:rFonts w:hint="eastAsia"/>
        </w:rPr>
        <w:t>采收</w:t>
      </w:r>
    </w:p>
    <w:p>
      <w:pPr>
        <w:pStyle w:val="34"/>
        <w:spacing w:before="0" w:beforeLines="0" w:after="0" w:afterLines="0"/>
        <w:ind w:left="0"/>
      </w:pPr>
      <w:r>
        <w:rPr>
          <w:rFonts w:hint="eastAsia"/>
        </w:rPr>
        <w:t>采收</w:t>
      </w:r>
    </w:p>
    <w:p>
      <w:pPr>
        <w:pStyle w:val="34"/>
        <w:numPr>
          <w:ilvl w:val="1"/>
          <w:numId w:val="0"/>
        </w:numPr>
        <w:tabs>
          <w:tab w:val="left" w:pos="0"/>
        </w:tabs>
        <w:ind w:firstLine="420" w:firstLineChars="200"/>
        <w:rPr>
          <w:rFonts w:ascii="宋体" w:eastAsia="宋体"/>
          <w:szCs w:val="20"/>
        </w:rPr>
      </w:pPr>
      <w:r>
        <w:rPr>
          <w:rFonts w:hint="eastAsia" w:ascii="宋体" w:eastAsia="宋体"/>
          <w:szCs w:val="20"/>
        </w:rPr>
        <w:t>果实呈现品种固有色泽时开始分批采收。采装容器要求清洁干燥，并垫以柔软材料。采时手捏果柄，轻采轻放，避免擦伤果面绒毛，防机械损伤。采收时间以上午或阴天为好。</w:t>
      </w:r>
    </w:p>
    <w:p>
      <w:pPr>
        <w:pStyle w:val="34"/>
        <w:ind w:left="0"/>
      </w:pPr>
      <w:r>
        <w:rPr>
          <w:rFonts w:hint="eastAsia"/>
        </w:rPr>
        <w:t>分等</w:t>
      </w:r>
    </w:p>
    <w:p>
      <w:pPr>
        <w:pStyle w:val="28"/>
      </w:pPr>
      <w:r>
        <w:rPr>
          <w:rFonts w:hint="eastAsia"/>
        </w:rPr>
        <w:t>分特级、一级、二级3种规格，果实要求具有枇杷固有色泽，无病虫害，无腐烂，无异味，无畸形果，无裂果、皱果，无划伤、压伤等机械伤。等级规格按表1。</w:t>
      </w:r>
    </w:p>
    <w:p>
      <w:pPr>
        <w:pStyle w:val="28"/>
        <w:jc w:val="center"/>
      </w:pPr>
      <w:r>
        <w:rPr>
          <w:rFonts w:hint="eastAsia"/>
        </w:rPr>
        <w:t>表1</w:t>
      </w:r>
      <w:r>
        <w:t xml:space="preserve"> </w:t>
      </w:r>
      <w:r>
        <w:rPr>
          <w:rFonts w:hint="eastAsia"/>
        </w:rPr>
        <w:t>等级规格</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66"/>
        <w:gridCol w:w="1372"/>
        <w:gridCol w:w="55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 w:hRule="atLeast"/>
          <w:jc w:val="center"/>
        </w:trPr>
        <w:tc>
          <w:tcPr>
            <w:tcW w:w="766" w:type="dxa"/>
            <w:vAlign w:val="center"/>
          </w:tcPr>
          <w:p>
            <w:pPr>
              <w:pStyle w:val="28"/>
              <w:ind w:firstLine="0" w:firstLineChars="0"/>
              <w:jc w:val="center"/>
              <w:rPr>
                <w:sz w:val="20"/>
              </w:rPr>
            </w:pPr>
            <w:r>
              <w:rPr>
                <w:rFonts w:hint="eastAsia"/>
                <w:sz w:val="20"/>
              </w:rPr>
              <w:t>等级</w:t>
            </w:r>
          </w:p>
        </w:tc>
        <w:tc>
          <w:tcPr>
            <w:tcW w:w="1372" w:type="dxa"/>
            <w:vAlign w:val="center"/>
          </w:tcPr>
          <w:p>
            <w:pPr>
              <w:pStyle w:val="28"/>
              <w:ind w:firstLine="0" w:firstLineChars="0"/>
              <w:jc w:val="center"/>
              <w:rPr>
                <w:sz w:val="20"/>
              </w:rPr>
            </w:pPr>
            <w:r>
              <w:rPr>
                <w:rFonts w:hint="eastAsia"/>
                <w:sz w:val="20"/>
              </w:rPr>
              <w:t>单果重（克）</w:t>
            </w:r>
          </w:p>
        </w:tc>
        <w:tc>
          <w:tcPr>
            <w:tcW w:w="5551" w:type="dxa"/>
            <w:vAlign w:val="center"/>
          </w:tcPr>
          <w:p>
            <w:pPr>
              <w:pStyle w:val="28"/>
              <w:ind w:firstLine="0" w:firstLineChars="0"/>
              <w:jc w:val="center"/>
              <w:rPr>
                <w:sz w:val="20"/>
              </w:rPr>
            </w:pPr>
            <w:r>
              <w:rPr>
                <w:rFonts w:hint="eastAsia"/>
                <w:sz w:val="20"/>
              </w:rPr>
              <w:t>外观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766" w:type="dxa"/>
            <w:vAlign w:val="center"/>
          </w:tcPr>
          <w:p>
            <w:pPr>
              <w:pStyle w:val="28"/>
              <w:ind w:firstLine="0" w:firstLineChars="0"/>
              <w:jc w:val="center"/>
              <w:rPr>
                <w:sz w:val="20"/>
              </w:rPr>
            </w:pPr>
            <w:r>
              <w:rPr>
                <w:rFonts w:hint="eastAsia"/>
                <w:sz w:val="20"/>
              </w:rPr>
              <w:t>特级</w:t>
            </w:r>
          </w:p>
        </w:tc>
        <w:tc>
          <w:tcPr>
            <w:tcW w:w="1372" w:type="dxa"/>
            <w:vAlign w:val="center"/>
          </w:tcPr>
          <w:p>
            <w:pPr>
              <w:pStyle w:val="28"/>
              <w:ind w:firstLine="0" w:firstLineChars="0"/>
              <w:jc w:val="center"/>
              <w:rPr>
                <w:sz w:val="20"/>
              </w:rPr>
            </w:pPr>
            <w:r>
              <w:rPr>
                <w:rFonts w:hint="eastAsia"/>
                <w:sz w:val="20"/>
              </w:rPr>
              <w:t>≥ 3</w:t>
            </w:r>
            <w:r>
              <w:rPr>
                <w:sz w:val="20"/>
              </w:rPr>
              <w:t>0</w:t>
            </w:r>
          </w:p>
        </w:tc>
        <w:tc>
          <w:tcPr>
            <w:tcW w:w="5551" w:type="dxa"/>
            <w:vAlign w:val="center"/>
          </w:tcPr>
          <w:p>
            <w:pPr>
              <w:pStyle w:val="28"/>
              <w:ind w:firstLine="0" w:firstLineChars="0"/>
              <w:jc w:val="center"/>
              <w:rPr>
                <w:sz w:val="20"/>
              </w:rPr>
            </w:pPr>
            <w:r>
              <w:rPr>
                <w:rFonts w:hint="eastAsia"/>
                <w:sz w:val="20"/>
              </w:rPr>
              <w:t>果形端正,大小均匀，色泽鲜艳，着色均匀，果面茸毛完整。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766" w:type="dxa"/>
            <w:vAlign w:val="center"/>
          </w:tcPr>
          <w:p>
            <w:pPr>
              <w:pStyle w:val="28"/>
              <w:ind w:firstLine="0" w:firstLineChars="0"/>
              <w:jc w:val="center"/>
              <w:rPr>
                <w:sz w:val="20"/>
              </w:rPr>
            </w:pPr>
            <w:r>
              <w:rPr>
                <w:rFonts w:hint="eastAsia"/>
                <w:sz w:val="20"/>
              </w:rPr>
              <w:t>一级</w:t>
            </w:r>
          </w:p>
        </w:tc>
        <w:tc>
          <w:tcPr>
            <w:tcW w:w="1372" w:type="dxa"/>
            <w:vAlign w:val="center"/>
          </w:tcPr>
          <w:p>
            <w:pPr>
              <w:pStyle w:val="28"/>
              <w:ind w:firstLine="0" w:firstLineChars="0"/>
              <w:jc w:val="center"/>
              <w:rPr>
                <w:sz w:val="20"/>
              </w:rPr>
            </w:pPr>
            <w:r>
              <w:rPr>
                <w:sz w:val="20"/>
              </w:rPr>
              <w:t>25～</w:t>
            </w:r>
            <w:r>
              <w:rPr>
                <w:rFonts w:hint="eastAsia"/>
                <w:sz w:val="20"/>
              </w:rPr>
              <w:t>3</w:t>
            </w:r>
            <w:r>
              <w:rPr>
                <w:sz w:val="20"/>
              </w:rPr>
              <w:t>0</w:t>
            </w:r>
          </w:p>
        </w:tc>
        <w:tc>
          <w:tcPr>
            <w:tcW w:w="5551" w:type="dxa"/>
            <w:vAlign w:val="center"/>
          </w:tcPr>
          <w:p>
            <w:pPr>
              <w:pStyle w:val="28"/>
              <w:ind w:firstLine="0" w:firstLineChars="0"/>
              <w:jc w:val="center"/>
              <w:rPr>
                <w:sz w:val="20"/>
              </w:rPr>
            </w:pPr>
            <w:r>
              <w:rPr>
                <w:rFonts w:hint="eastAsia"/>
                <w:sz w:val="20"/>
              </w:rPr>
              <w:t>果形较一致，大小均匀，色泽较好，锈斑面积不超过果面5%，</w:t>
            </w:r>
          </w:p>
          <w:p>
            <w:pPr>
              <w:pStyle w:val="28"/>
              <w:ind w:firstLine="0" w:firstLineChars="0"/>
              <w:jc w:val="center"/>
              <w:rPr>
                <w:sz w:val="20"/>
              </w:rPr>
            </w:pPr>
            <w:r>
              <w:rPr>
                <w:rFonts w:hint="eastAsia"/>
                <w:sz w:val="20"/>
              </w:rPr>
              <w:t>茸毛较完整。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766" w:type="dxa"/>
            <w:vAlign w:val="center"/>
          </w:tcPr>
          <w:p>
            <w:pPr>
              <w:pStyle w:val="28"/>
              <w:ind w:firstLine="0" w:firstLineChars="0"/>
              <w:jc w:val="center"/>
              <w:rPr>
                <w:sz w:val="20"/>
              </w:rPr>
            </w:pPr>
            <w:r>
              <w:rPr>
                <w:rFonts w:hint="eastAsia"/>
                <w:sz w:val="20"/>
              </w:rPr>
              <w:t>二级</w:t>
            </w:r>
          </w:p>
        </w:tc>
        <w:tc>
          <w:tcPr>
            <w:tcW w:w="1372" w:type="dxa"/>
            <w:vAlign w:val="center"/>
          </w:tcPr>
          <w:p>
            <w:pPr>
              <w:pStyle w:val="28"/>
              <w:ind w:firstLine="0" w:firstLineChars="0"/>
              <w:jc w:val="center"/>
              <w:rPr>
                <w:sz w:val="20"/>
              </w:rPr>
            </w:pPr>
            <w:r>
              <w:rPr>
                <w:sz w:val="20"/>
              </w:rPr>
              <w:t>≤ 25</w:t>
            </w:r>
          </w:p>
        </w:tc>
        <w:tc>
          <w:tcPr>
            <w:tcW w:w="5551" w:type="dxa"/>
            <w:vAlign w:val="center"/>
          </w:tcPr>
          <w:p>
            <w:pPr>
              <w:pStyle w:val="28"/>
              <w:ind w:firstLine="0" w:firstLineChars="0"/>
              <w:jc w:val="center"/>
              <w:rPr>
                <w:sz w:val="20"/>
              </w:rPr>
            </w:pPr>
            <w:r>
              <w:rPr>
                <w:rFonts w:hint="eastAsia"/>
                <w:sz w:val="20"/>
              </w:rPr>
              <w:t>果形较一致,大小、着色较均匀，锈斑面积不超过1</w:t>
            </w:r>
            <w:r>
              <w:rPr>
                <w:sz w:val="20"/>
              </w:rPr>
              <w:t>0</w:t>
            </w:r>
            <w:r>
              <w:rPr>
                <w:rFonts w:hint="eastAsia"/>
                <w:sz w:val="20"/>
              </w:rPr>
              <w:t>%。</w:t>
            </w:r>
          </w:p>
        </w:tc>
      </w:tr>
    </w:tbl>
    <w:p>
      <w:pPr>
        <w:pStyle w:val="33"/>
        <w:rPr>
          <w:rFonts w:ascii="宋体" w:hAnsi="宋体"/>
          <w:sz w:val="24"/>
        </w:rPr>
      </w:pPr>
      <w:r>
        <w:rPr>
          <w:rFonts w:hint="eastAsia"/>
        </w:rPr>
        <w:t>生产记录</w:t>
      </w:r>
    </w:p>
    <w:p>
      <w:pPr>
        <w:numPr>
          <w:ilvl w:val="0"/>
          <w:numId w:val="0"/>
        </w:numPr>
        <w:shd w:val="clear" w:fill="auto"/>
        <w:ind w:firstLine="420" w:firstLineChars="200"/>
        <w:rPr>
          <w:rFonts w:hint="eastAsia" w:ascii="宋体" w:eastAsia="宋体"/>
          <w:kern w:val="0"/>
          <w:szCs w:val="20"/>
        </w:rPr>
      </w:pPr>
      <w:r>
        <w:rPr>
          <w:rFonts w:hint="default" w:ascii="宋体" w:eastAsia="宋体"/>
          <w:kern w:val="0"/>
          <w:szCs w:val="20"/>
        </w:rPr>
        <w:t>应建立农业投入品等生产各环节的有效记录，载明生产过程，生产档案应保存3年以</w:t>
      </w:r>
      <w:r>
        <w:rPr>
          <w:rFonts w:hint="default" w:ascii="宋体" w:eastAsia="宋体"/>
          <w:kern w:val="0"/>
          <w:szCs w:val="20"/>
          <w:lang w:val="en-US" w:eastAsia="zh-CN"/>
        </w:rPr>
        <w:t>上</w:t>
      </w:r>
      <w:r>
        <w:rPr>
          <w:rFonts w:hint="eastAsia" w:ascii="宋体"/>
          <w:kern w:val="0"/>
          <w:szCs w:val="20"/>
          <w:lang w:val="en-US" w:eastAsia="zh-CN"/>
        </w:rPr>
        <w:t>。</w:t>
      </w:r>
      <w:r>
        <w:rPr>
          <w:rFonts w:hint="default" w:ascii="宋体" w:eastAsia="宋体"/>
          <w:kern w:val="0"/>
          <w:szCs w:val="20"/>
        </w:rPr>
        <w:t>产品质量安全追溯参照D</w:t>
      </w:r>
      <w:r>
        <w:rPr>
          <w:rFonts w:hint="eastAsia" w:ascii="宋体" w:eastAsia="宋体"/>
          <w:kern w:val="0"/>
          <w:szCs w:val="20"/>
        </w:rPr>
        <w:t>B3311</w:t>
      </w:r>
      <w:r>
        <w:rPr>
          <w:rFonts w:hint="default" w:ascii="宋体" w:eastAsia="宋体"/>
          <w:kern w:val="0"/>
          <w:szCs w:val="20"/>
        </w:rPr>
        <w:t>/</w:t>
      </w:r>
      <w:r>
        <w:rPr>
          <w:rFonts w:hint="eastAsia" w:ascii="宋体" w:eastAsia="宋体"/>
          <w:kern w:val="0"/>
          <w:szCs w:val="20"/>
        </w:rPr>
        <w:t>T 103</w:t>
      </w:r>
      <w:r>
        <w:rPr>
          <w:rFonts w:hint="default" w:ascii="宋体" w:eastAsia="宋体"/>
          <w:kern w:val="0"/>
          <w:szCs w:val="20"/>
        </w:rPr>
        <w:t>执行。　</w:t>
      </w:r>
    </w:p>
    <w:p>
      <w:pPr>
        <w:pStyle w:val="28"/>
        <w:rPr>
          <w:rFonts w:hint="eastAsia"/>
        </w:rPr>
      </w:pPr>
    </w:p>
    <w:p>
      <w:pPr>
        <w:spacing w:after="156" w:afterLines="50" w:line="360" w:lineRule="exact"/>
        <w:jc w:val="center"/>
        <w:rPr>
          <w:rFonts w:hint="eastAsia"/>
          <w:b/>
          <w:bCs/>
          <w:sz w:val="24"/>
        </w:rPr>
      </w:pPr>
    </w:p>
    <w:p>
      <w:pPr>
        <w:spacing w:after="156" w:afterLines="50" w:line="360" w:lineRule="exact"/>
        <w:jc w:val="center"/>
        <w:rPr>
          <w:rFonts w:hint="eastAsia"/>
          <w:b/>
          <w:bCs/>
          <w:sz w:val="24"/>
        </w:rPr>
      </w:pPr>
    </w:p>
    <w:p>
      <w:pPr>
        <w:spacing w:after="156" w:afterLines="50" w:line="360" w:lineRule="exact"/>
        <w:jc w:val="center"/>
        <w:rPr>
          <w:rFonts w:hint="eastAsia"/>
          <w:b/>
          <w:bCs/>
          <w:sz w:val="24"/>
        </w:rPr>
      </w:pPr>
    </w:p>
    <w:p>
      <w:pPr>
        <w:spacing w:after="156" w:afterLines="50" w:line="360" w:lineRule="exact"/>
        <w:jc w:val="center"/>
        <w:rPr>
          <w:rFonts w:hint="eastAsia"/>
          <w:b/>
          <w:bCs/>
          <w:sz w:val="24"/>
        </w:rPr>
      </w:pPr>
    </w:p>
    <w:p>
      <w:pPr>
        <w:spacing w:after="156" w:afterLines="50" w:line="360" w:lineRule="exact"/>
        <w:jc w:val="center"/>
        <w:rPr>
          <w:rFonts w:hint="eastAsia"/>
          <w:b/>
          <w:bCs/>
          <w:sz w:val="24"/>
        </w:rPr>
      </w:pPr>
    </w:p>
    <w:p>
      <w:pPr>
        <w:spacing w:after="156" w:afterLines="50" w:line="360" w:lineRule="exact"/>
        <w:jc w:val="center"/>
        <w:rPr>
          <w:rFonts w:hint="eastAsia"/>
          <w:b/>
          <w:bCs/>
          <w:sz w:val="24"/>
        </w:rPr>
      </w:pPr>
    </w:p>
    <w:p>
      <w:pPr>
        <w:spacing w:after="156" w:afterLines="50" w:line="360" w:lineRule="exact"/>
        <w:jc w:val="center"/>
        <w:rPr>
          <w:rFonts w:hint="eastAsia"/>
          <w:b/>
          <w:bCs/>
          <w:sz w:val="24"/>
        </w:rPr>
      </w:pPr>
    </w:p>
    <w:p>
      <w:pPr>
        <w:spacing w:after="156" w:afterLines="50" w:line="360" w:lineRule="exact"/>
        <w:jc w:val="center"/>
        <w:rPr>
          <w:rFonts w:hint="eastAsia"/>
          <w:b/>
          <w:bCs/>
          <w:sz w:val="24"/>
        </w:rPr>
      </w:pPr>
    </w:p>
    <w:p>
      <w:pPr>
        <w:spacing w:after="156" w:afterLines="50" w:line="360" w:lineRule="exact"/>
        <w:jc w:val="center"/>
        <w:rPr>
          <w:rFonts w:hint="eastAsia"/>
          <w:b/>
          <w:bCs/>
          <w:sz w:val="24"/>
        </w:rPr>
      </w:pPr>
    </w:p>
    <w:p>
      <w:pPr>
        <w:spacing w:after="156" w:afterLines="50" w:line="360" w:lineRule="exact"/>
        <w:jc w:val="center"/>
        <w:rPr>
          <w:rFonts w:hint="eastAsia"/>
          <w:b/>
          <w:bCs/>
          <w:sz w:val="24"/>
        </w:rPr>
      </w:pPr>
    </w:p>
    <w:p>
      <w:pPr>
        <w:spacing w:after="156" w:afterLines="50" w:line="360" w:lineRule="exact"/>
        <w:jc w:val="center"/>
        <w:rPr>
          <w:b/>
          <w:bCs/>
          <w:sz w:val="24"/>
        </w:rPr>
      </w:pPr>
      <w:r>
        <w:rPr>
          <w:rFonts w:hint="eastAsia"/>
          <w:b/>
          <w:bCs/>
          <w:sz w:val="24"/>
        </w:rPr>
        <w:t>附录A  主要病虫害防治意见</w:t>
      </w:r>
    </w:p>
    <w:tbl>
      <w:tblPr>
        <w:tblStyle w:val="8"/>
        <w:tblW w:w="880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34"/>
        <w:gridCol w:w="425"/>
        <w:gridCol w:w="992"/>
        <w:gridCol w:w="1701"/>
        <w:gridCol w:w="51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trPr>
        <w:tc>
          <w:tcPr>
            <w:tcW w:w="1951" w:type="dxa"/>
            <w:gridSpan w:val="3"/>
            <w:vAlign w:val="center"/>
          </w:tcPr>
          <w:p>
            <w:pPr>
              <w:jc w:val="center"/>
              <w:rPr>
                <w:b/>
                <w:bCs/>
                <w:sz w:val="20"/>
                <w:szCs w:val="20"/>
              </w:rPr>
            </w:pPr>
            <w:r>
              <w:rPr>
                <w:rFonts w:hint="eastAsia"/>
                <w:b/>
                <w:bCs/>
                <w:sz w:val="20"/>
                <w:szCs w:val="20"/>
              </w:rPr>
              <w:t>病虫害</w:t>
            </w:r>
          </w:p>
        </w:tc>
        <w:tc>
          <w:tcPr>
            <w:tcW w:w="1701" w:type="dxa"/>
            <w:vAlign w:val="center"/>
          </w:tcPr>
          <w:p>
            <w:pPr>
              <w:jc w:val="center"/>
              <w:rPr>
                <w:b/>
                <w:bCs/>
                <w:sz w:val="20"/>
                <w:szCs w:val="20"/>
              </w:rPr>
            </w:pPr>
            <w:r>
              <w:rPr>
                <w:rFonts w:hint="eastAsia"/>
                <w:b/>
                <w:bCs/>
                <w:sz w:val="20"/>
                <w:szCs w:val="20"/>
              </w:rPr>
              <w:t>防治时期</w:t>
            </w:r>
          </w:p>
        </w:tc>
        <w:tc>
          <w:tcPr>
            <w:tcW w:w="5152" w:type="dxa"/>
            <w:vAlign w:val="center"/>
          </w:tcPr>
          <w:p>
            <w:pPr>
              <w:jc w:val="center"/>
              <w:rPr>
                <w:b/>
                <w:bCs/>
                <w:sz w:val="20"/>
                <w:szCs w:val="20"/>
              </w:rPr>
            </w:pPr>
            <w:r>
              <w:rPr>
                <w:rFonts w:hint="eastAsia"/>
                <w:b/>
                <w:bCs/>
                <w:sz w:val="20"/>
                <w:szCs w:val="20"/>
              </w:rPr>
              <w:t>防治方法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Merge w:val="restart"/>
            <w:vAlign w:val="center"/>
          </w:tcPr>
          <w:p>
            <w:pPr>
              <w:jc w:val="center"/>
              <w:rPr>
                <w:sz w:val="20"/>
                <w:szCs w:val="20"/>
              </w:rPr>
            </w:pPr>
            <w:r>
              <w:rPr>
                <w:rFonts w:hint="eastAsia"/>
                <w:sz w:val="20"/>
                <w:szCs w:val="20"/>
              </w:rPr>
              <w:t>病害</w:t>
            </w:r>
          </w:p>
        </w:tc>
        <w:tc>
          <w:tcPr>
            <w:tcW w:w="425" w:type="dxa"/>
            <w:vMerge w:val="restart"/>
            <w:vAlign w:val="center"/>
          </w:tcPr>
          <w:p>
            <w:pPr>
              <w:jc w:val="center"/>
              <w:rPr>
                <w:sz w:val="20"/>
                <w:szCs w:val="20"/>
              </w:rPr>
            </w:pPr>
            <w:r>
              <w:rPr>
                <w:rFonts w:hint="eastAsia"/>
                <w:sz w:val="20"/>
                <w:szCs w:val="20"/>
              </w:rPr>
              <w:t>叶斑病类</w:t>
            </w:r>
          </w:p>
        </w:tc>
        <w:tc>
          <w:tcPr>
            <w:tcW w:w="992" w:type="dxa"/>
            <w:vAlign w:val="center"/>
          </w:tcPr>
          <w:p>
            <w:pPr>
              <w:jc w:val="center"/>
              <w:rPr>
                <w:sz w:val="20"/>
                <w:szCs w:val="20"/>
              </w:rPr>
            </w:pPr>
            <w:r>
              <w:rPr>
                <w:rFonts w:hint="eastAsia"/>
                <w:sz w:val="20"/>
                <w:szCs w:val="20"/>
              </w:rPr>
              <w:t>斑点病</w:t>
            </w:r>
          </w:p>
        </w:tc>
        <w:tc>
          <w:tcPr>
            <w:tcW w:w="1701" w:type="dxa"/>
            <w:vAlign w:val="center"/>
          </w:tcPr>
          <w:p>
            <w:pPr>
              <w:rPr>
                <w:sz w:val="20"/>
                <w:szCs w:val="20"/>
              </w:rPr>
            </w:pPr>
            <w:r>
              <w:rPr>
                <w:sz w:val="20"/>
                <w:szCs w:val="20"/>
              </w:rPr>
              <w:t>4</w:t>
            </w:r>
            <w:r>
              <w:rPr>
                <w:rFonts w:hint="eastAsia"/>
                <w:sz w:val="20"/>
                <w:szCs w:val="20"/>
              </w:rPr>
              <w:t>月底~5月多雨季节</w:t>
            </w:r>
          </w:p>
        </w:tc>
        <w:tc>
          <w:tcPr>
            <w:tcW w:w="5152" w:type="dxa"/>
            <w:vMerge w:val="restart"/>
            <w:vAlign w:val="center"/>
          </w:tcPr>
          <w:p>
            <w:pPr>
              <w:rPr>
                <w:sz w:val="20"/>
                <w:szCs w:val="20"/>
              </w:rPr>
            </w:pPr>
            <w:r>
              <w:rPr>
                <w:rFonts w:hint="eastAsia"/>
                <w:sz w:val="20"/>
                <w:szCs w:val="20"/>
              </w:rPr>
              <w:t>1、冬季清园，剪除病叶，清除枯枝落叶；</w:t>
            </w:r>
          </w:p>
          <w:p>
            <w:pPr>
              <w:rPr>
                <w:sz w:val="20"/>
                <w:szCs w:val="20"/>
              </w:rPr>
            </w:pPr>
            <w:r>
              <w:rPr>
                <w:rFonts w:hint="eastAsia"/>
                <w:sz w:val="20"/>
                <w:szCs w:val="20"/>
              </w:rPr>
              <w:t>2、加强培肥管理，及时修剪，增强树势；</w:t>
            </w:r>
          </w:p>
          <w:p>
            <w:pPr>
              <w:ind w:left="200" w:hanging="200" w:hangingChars="100"/>
              <w:rPr>
                <w:sz w:val="20"/>
                <w:szCs w:val="20"/>
              </w:rPr>
            </w:pPr>
            <w:r>
              <w:rPr>
                <w:rFonts w:hint="eastAsia"/>
                <w:sz w:val="20"/>
                <w:szCs w:val="20"/>
              </w:rPr>
              <w:t>3、药剂防治：3</w:t>
            </w:r>
            <w:r>
              <w:rPr>
                <w:sz w:val="20"/>
                <w:szCs w:val="20"/>
              </w:rPr>
              <w:t>6</w:t>
            </w:r>
            <w:r>
              <w:rPr>
                <w:rFonts w:hint="eastAsia"/>
                <w:sz w:val="20"/>
                <w:szCs w:val="20"/>
              </w:rPr>
              <w:t>%喹啉·戊唑醇悬浮剂800-1200倍液或2</w:t>
            </w:r>
            <w:r>
              <w:rPr>
                <w:rFonts w:hint="eastAsia"/>
                <w:sz w:val="20"/>
                <w:szCs w:val="20"/>
                <w:lang w:val="en-US" w:eastAsia="zh-CN"/>
              </w:rPr>
              <w:t>5.5</w:t>
            </w:r>
            <w:r>
              <w:rPr>
                <w:rFonts w:hint="eastAsia"/>
                <w:sz w:val="20"/>
                <w:szCs w:val="20"/>
              </w:rPr>
              <w:t>%</w:t>
            </w:r>
            <w:r>
              <w:rPr>
                <w:rFonts w:hint="eastAsia"/>
                <w:sz w:val="20"/>
                <w:szCs w:val="20"/>
                <w:lang w:val="en-US" w:eastAsia="zh-CN"/>
              </w:rPr>
              <w:t>异菌脲悬浮</w:t>
            </w:r>
            <w:r>
              <w:rPr>
                <w:rFonts w:hint="eastAsia"/>
                <w:sz w:val="20"/>
                <w:szCs w:val="20"/>
              </w:rPr>
              <w:t>剂</w:t>
            </w:r>
            <w:r>
              <w:rPr>
                <w:rFonts w:hint="eastAsia"/>
                <w:sz w:val="20"/>
                <w:szCs w:val="20"/>
                <w:lang w:val="en-US" w:eastAsia="zh-CN"/>
              </w:rPr>
              <w:t>425-625</w:t>
            </w:r>
            <w:r>
              <w:rPr>
                <w:rFonts w:hint="eastAsia"/>
                <w:sz w:val="20"/>
                <w:szCs w:val="20"/>
              </w:rPr>
              <w:t>倍液</w:t>
            </w:r>
            <w:r>
              <w:rPr>
                <w:rFonts w:hint="eastAsia"/>
                <w:sz w:val="20"/>
                <w:szCs w:val="20"/>
                <w:lang w:val="en-US" w:eastAsia="zh-CN"/>
              </w:rPr>
              <w:t>等</w:t>
            </w:r>
            <w:r>
              <w:rPr>
                <w:rFonts w:hint="eastAsia"/>
                <w:sz w:val="20"/>
                <w:szCs w:val="20"/>
              </w:rPr>
              <w:t>轮用，隔10~15天喷一次，连喷2~3次。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534" w:type="dxa"/>
            <w:vMerge w:val="continue"/>
            <w:vAlign w:val="center"/>
          </w:tcPr>
          <w:p>
            <w:pPr>
              <w:jc w:val="center"/>
              <w:rPr>
                <w:sz w:val="20"/>
                <w:szCs w:val="20"/>
              </w:rPr>
            </w:pPr>
          </w:p>
        </w:tc>
        <w:tc>
          <w:tcPr>
            <w:tcW w:w="425" w:type="dxa"/>
            <w:vMerge w:val="continue"/>
            <w:vAlign w:val="center"/>
          </w:tcPr>
          <w:p>
            <w:pPr>
              <w:jc w:val="center"/>
              <w:rPr>
                <w:sz w:val="20"/>
                <w:szCs w:val="20"/>
              </w:rPr>
            </w:pPr>
          </w:p>
        </w:tc>
        <w:tc>
          <w:tcPr>
            <w:tcW w:w="992" w:type="dxa"/>
            <w:vAlign w:val="center"/>
          </w:tcPr>
          <w:p>
            <w:pPr>
              <w:jc w:val="center"/>
              <w:rPr>
                <w:sz w:val="20"/>
                <w:szCs w:val="20"/>
              </w:rPr>
            </w:pPr>
            <w:r>
              <w:rPr>
                <w:rFonts w:hint="eastAsia"/>
                <w:sz w:val="20"/>
                <w:szCs w:val="20"/>
              </w:rPr>
              <w:t>灰斑病、角斑病</w:t>
            </w:r>
          </w:p>
        </w:tc>
        <w:tc>
          <w:tcPr>
            <w:tcW w:w="1701" w:type="dxa"/>
            <w:vAlign w:val="center"/>
          </w:tcPr>
          <w:p>
            <w:pPr>
              <w:rPr>
                <w:sz w:val="20"/>
                <w:szCs w:val="20"/>
              </w:rPr>
            </w:pPr>
            <w:r>
              <w:rPr>
                <w:rFonts w:hint="eastAsia"/>
                <w:sz w:val="20"/>
                <w:szCs w:val="20"/>
              </w:rPr>
              <w:t>8月~9月或1</w:t>
            </w:r>
            <w:r>
              <w:rPr>
                <w:sz w:val="20"/>
                <w:szCs w:val="20"/>
              </w:rPr>
              <w:t>1</w:t>
            </w:r>
            <w:r>
              <w:rPr>
                <w:rFonts w:hint="eastAsia"/>
                <w:sz w:val="20"/>
                <w:szCs w:val="20"/>
              </w:rPr>
              <w:t>月干旱天气</w:t>
            </w:r>
          </w:p>
        </w:tc>
        <w:tc>
          <w:tcPr>
            <w:tcW w:w="5152" w:type="dxa"/>
            <w:vMerge w:val="continue"/>
            <w:vAlign w:val="center"/>
          </w:tcPr>
          <w:p>
            <w:pP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0" w:hRule="atLeast"/>
        </w:trPr>
        <w:tc>
          <w:tcPr>
            <w:tcW w:w="534" w:type="dxa"/>
            <w:vMerge w:val="continue"/>
            <w:vAlign w:val="center"/>
          </w:tcPr>
          <w:p>
            <w:pPr>
              <w:jc w:val="center"/>
              <w:rPr>
                <w:sz w:val="20"/>
                <w:szCs w:val="20"/>
              </w:rPr>
            </w:pPr>
          </w:p>
        </w:tc>
        <w:tc>
          <w:tcPr>
            <w:tcW w:w="1417" w:type="dxa"/>
            <w:gridSpan w:val="2"/>
            <w:vAlign w:val="center"/>
          </w:tcPr>
          <w:p>
            <w:pPr>
              <w:jc w:val="center"/>
              <w:rPr>
                <w:sz w:val="20"/>
                <w:szCs w:val="20"/>
              </w:rPr>
            </w:pPr>
            <w:r>
              <w:rPr>
                <w:rFonts w:hint="eastAsia"/>
                <w:sz w:val="20"/>
                <w:szCs w:val="20"/>
              </w:rPr>
              <w:t>花腐病</w:t>
            </w:r>
          </w:p>
        </w:tc>
        <w:tc>
          <w:tcPr>
            <w:tcW w:w="1701" w:type="dxa"/>
            <w:vAlign w:val="center"/>
          </w:tcPr>
          <w:p>
            <w:pPr>
              <w:rPr>
                <w:sz w:val="20"/>
                <w:szCs w:val="20"/>
              </w:rPr>
            </w:pPr>
            <w:r>
              <w:rPr>
                <w:rFonts w:hint="eastAsia"/>
                <w:sz w:val="20"/>
                <w:szCs w:val="20"/>
              </w:rPr>
              <w:t>1</w:t>
            </w:r>
            <w:r>
              <w:rPr>
                <w:sz w:val="20"/>
                <w:szCs w:val="20"/>
              </w:rPr>
              <w:t>0</w:t>
            </w:r>
            <w:r>
              <w:rPr>
                <w:rFonts w:hint="eastAsia"/>
                <w:sz w:val="20"/>
                <w:szCs w:val="20"/>
              </w:rPr>
              <w:t>月上中旬~次年</w:t>
            </w:r>
            <w:r>
              <w:rPr>
                <w:sz w:val="20"/>
                <w:szCs w:val="20"/>
              </w:rPr>
              <w:t>1</w:t>
            </w:r>
            <w:r>
              <w:rPr>
                <w:rFonts w:hint="eastAsia"/>
                <w:sz w:val="20"/>
                <w:szCs w:val="20"/>
              </w:rPr>
              <w:t>月</w:t>
            </w:r>
          </w:p>
        </w:tc>
        <w:tc>
          <w:tcPr>
            <w:tcW w:w="5152" w:type="dxa"/>
            <w:vAlign w:val="center"/>
          </w:tcPr>
          <w:p>
            <w:pPr>
              <w:numPr>
                <w:ilvl w:val="0"/>
                <w:numId w:val="4"/>
              </w:numPr>
              <w:rPr>
                <w:sz w:val="20"/>
                <w:szCs w:val="20"/>
              </w:rPr>
            </w:pPr>
            <w:r>
              <w:rPr>
                <w:rFonts w:hint="eastAsia"/>
                <w:sz w:val="20"/>
                <w:szCs w:val="20"/>
              </w:rPr>
              <w:t>开沟排水，降低地下水位；</w:t>
            </w:r>
          </w:p>
          <w:p>
            <w:pPr>
              <w:numPr>
                <w:ilvl w:val="0"/>
                <w:numId w:val="4"/>
              </w:numPr>
              <w:rPr>
                <w:sz w:val="20"/>
                <w:szCs w:val="20"/>
              </w:rPr>
            </w:pPr>
            <w:r>
              <w:rPr>
                <w:rFonts w:hint="eastAsia"/>
                <w:sz w:val="20"/>
                <w:szCs w:val="20"/>
              </w:rPr>
              <w:t>增加通风透光性；</w:t>
            </w:r>
          </w:p>
          <w:p>
            <w:pPr>
              <w:ind w:left="210" w:leftChars="100"/>
              <w:rPr>
                <w:sz w:val="20"/>
                <w:szCs w:val="20"/>
              </w:rPr>
            </w:pPr>
            <w:r>
              <w:rPr>
                <w:rFonts w:hint="eastAsia"/>
                <w:sz w:val="20"/>
                <w:szCs w:val="20"/>
              </w:rPr>
              <w:t>药剂防治：2</w:t>
            </w:r>
            <w:r>
              <w:rPr>
                <w:rFonts w:hint="eastAsia"/>
                <w:color w:val="auto"/>
                <w:sz w:val="20"/>
                <w:szCs w:val="20"/>
              </w:rPr>
              <w:t>5%嘧菌酯悬浮</w:t>
            </w:r>
            <w:r>
              <w:rPr>
                <w:rFonts w:hint="eastAsia"/>
                <w:sz w:val="20"/>
                <w:szCs w:val="20"/>
              </w:rPr>
              <w:t>剂800~1000倍或45%石硫合剂结晶100~300倍液</w:t>
            </w:r>
            <w:r>
              <w:rPr>
                <w:rFonts w:hint="eastAsia"/>
                <w:sz w:val="20"/>
                <w:szCs w:val="20"/>
                <w:lang w:val="en-US" w:eastAsia="zh-CN"/>
              </w:rPr>
              <w:t>等</w:t>
            </w:r>
            <w:r>
              <w:rPr>
                <w:rFonts w:hint="eastAsia"/>
                <w:sz w:val="20"/>
                <w:szCs w:val="20"/>
              </w:rPr>
              <w:t>轮用，在花蕾期、谢花后及2月初各用一次药。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Merge w:val="continue"/>
            <w:vAlign w:val="center"/>
          </w:tcPr>
          <w:p>
            <w:pPr>
              <w:jc w:val="center"/>
              <w:rPr>
                <w:sz w:val="20"/>
                <w:szCs w:val="20"/>
              </w:rPr>
            </w:pPr>
          </w:p>
        </w:tc>
        <w:tc>
          <w:tcPr>
            <w:tcW w:w="1417" w:type="dxa"/>
            <w:gridSpan w:val="2"/>
            <w:vAlign w:val="center"/>
          </w:tcPr>
          <w:p>
            <w:pPr>
              <w:jc w:val="center"/>
              <w:rPr>
                <w:sz w:val="20"/>
                <w:szCs w:val="20"/>
              </w:rPr>
            </w:pPr>
            <w:r>
              <w:rPr>
                <w:rFonts w:hint="eastAsia"/>
                <w:sz w:val="20"/>
                <w:szCs w:val="20"/>
              </w:rPr>
              <w:t>炭疽病</w:t>
            </w:r>
          </w:p>
        </w:tc>
        <w:tc>
          <w:tcPr>
            <w:tcW w:w="1701" w:type="dxa"/>
            <w:vAlign w:val="center"/>
          </w:tcPr>
          <w:p>
            <w:pPr>
              <w:rPr>
                <w:sz w:val="20"/>
                <w:szCs w:val="20"/>
              </w:rPr>
            </w:pPr>
            <w:r>
              <w:rPr>
                <w:rFonts w:hint="eastAsia"/>
                <w:sz w:val="20"/>
                <w:szCs w:val="20"/>
              </w:rPr>
              <w:t>4月下旬果实迅速转色期</w:t>
            </w:r>
          </w:p>
        </w:tc>
        <w:tc>
          <w:tcPr>
            <w:tcW w:w="5152" w:type="dxa"/>
            <w:vAlign w:val="center"/>
          </w:tcPr>
          <w:p>
            <w:pPr>
              <w:rPr>
                <w:sz w:val="20"/>
                <w:szCs w:val="20"/>
              </w:rPr>
            </w:pPr>
            <w:r>
              <w:rPr>
                <w:rFonts w:hint="eastAsia"/>
                <w:sz w:val="20"/>
                <w:szCs w:val="20"/>
              </w:rPr>
              <w:t>1、加强管理，及时排水，增施钾肥；</w:t>
            </w:r>
          </w:p>
          <w:p>
            <w:pPr>
              <w:rPr>
                <w:sz w:val="20"/>
                <w:szCs w:val="20"/>
              </w:rPr>
            </w:pPr>
            <w:r>
              <w:rPr>
                <w:rFonts w:hint="eastAsia"/>
                <w:sz w:val="20"/>
                <w:szCs w:val="20"/>
              </w:rPr>
              <w:t>2、及时清除病果病枝，剪除过密枝；</w:t>
            </w:r>
          </w:p>
          <w:p>
            <w:pPr>
              <w:ind w:left="200" w:hanging="200" w:hangingChars="100"/>
              <w:rPr>
                <w:sz w:val="20"/>
                <w:szCs w:val="20"/>
              </w:rPr>
            </w:pPr>
            <w:r>
              <w:rPr>
                <w:rFonts w:hint="eastAsia"/>
                <w:sz w:val="20"/>
                <w:szCs w:val="20"/>
              </w:rPr>
              <w:t>3、药剂防治：</w:t>
            </w:r>
            <w:r>
              <w:rPr>
                <w:sz w:val="20"/>
                <w:szCs w:val="20"/>
              </w:rPr>
              <w:t>25%</w:t>
            </w:r>
            <w:r>
              <w:rPr>
                <w:rFonts w:hint="eastAsia"/>
                <w:sz w:val="20"/>
                <w:szCs w:val="20"/>
              </w:rPr>
              <w:t>戊唑醇水乳剂</w:t>
            </w:r>
            <w:r>
              <w:rPr>
                <w:sz w:val="20"/>
                <w:szCs w:val="20"/>
              </w:rPr>
              <w:t>30</w:t>
            </w:r>
            <w:r>
              <w:rPr>
                <w:rFonts w:hint="eastAsia"/>
                <w:sz w:val="20"/>
                <w:szCs w:val="20"/>
              </w:rPr>
              <w:t>00~</w:t>
            </w:r>
            <w:r>
              <w:rPr>
                <w:sz w:val="20"/>
                <w:szCs w:val="20"/>
              </w:rPr>
              <w:t>4000</w:t>
            </w:r>
            <w:r>
              <w:rPr>
                <w:rFonts w:hint="eastAsia"/>
                <w:sz w:val="20"/>
                <w:szCs w:val="20"/>
              </w:rPr>
              <w:t>倍液或</w:t>
            </w:r>
            <w:r>
              <w:rPr>
                <w:sz w:val="20"/>
                <w:szCs w:val="20"/>
              </w:rPr>
              <w:t>25</w:t>
            </w:r>
            <w:r>
              <w:rPr>
                <w:rFonts w:hint="eastAsia"/>
                <w:sz w:val="20"/>
                <w:szCs w:val="20"/>
              </w:rPr>
              <w:t>%嘧菌酯悬浮剂800-1000倍，隔10~15天，喷1~2次。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34" w:type="dxa"/>
            <w:vMerge w:val="continue"/>
            <w:vAlign w:val="center"/>
          </w:tcPr>
          <w:p>
            <w:pPr>
              <w:jc w:val="center"/>
              <w:rPr>
                <w:sz w:val="20"/>
                <w:szCs w:val="20"/>
              </w:rPr>
            </w:pPr>
          </w:p>
        </w:tc>
        <w:tc>
          <w:tcPr>
            <w:tcW w:w="1417" w:type="dxa"/>
            <w:gridSpan w:val="2"/>
            <w:vAlign w:val="center"/>
          </w:tcPr>
          <w:p>
            <w:pPr>
              <w:jc w:val="center"/>
              <w:rPr>
                <w:sz w:val="20"/>
                <w:szCs w:val="20"/>
              </w:rPr>
            </w:pPr>
            <w:r>
              <w:rPr>
                <w:rFonts w:hint="eastAsia"/>
                <w:sz w:val="20"/>
                <w:szCs w:val="20"/>
              </w:rPr>
              <w:t>褐腐病</w:t>
            </w:r>
          </w:p>
        </w:tc>
        <w:tc>
          <w:tcPr>
            <w:tcW w:w="1701" w:type="dxa"/>
            <w:vAlign w:val="center"/>
          </w:tcPr>
          <w:p>
            <w:pPr>
              <w:rPr>
                <w:sz w:val="20"/>
                <w:szCs w:val="20"/>
              </w:rPr>
            </w:pPr>
            <w:r>
              <w:rPr>
                <w:rFonts w:hint="eastAsia"/>
                <w:sz w:val="20"/>
                <w:szCs w:val="20"/>
              </w:rPr>
              <w:t>3月下旬至4月下旬</w:t>
            </w:r>
          </w:p>
        </w:tc>
        <w:tc>
          <w:tcPr>
            <w:tcW w:w="5152" w:type="dxa"/>
            <w:vAlign w:val="center"/>
          </w:tcPr>
          <w:p>
            <w:pPr>
              <w:rPr>
                <w:sz w:val="20"/>
                <w:szCs w:val="20"/>
              </w:rPr>
            </w:pPr>
            <w:r>
              <w:rPr>
                <w:rFonts w:hint="eastAsia"/>
                <w:sz w:val="20"/>
                <w:szCs w:val="20"/>
              </w:rPr>
              <w:t>1、开沟排水，降低地下水位；</w:t>
            </w:r>
          </w:p>
          <w:p>
            <w:pPr>
              <w:rPr>
                <w:sz w:val="20"/>
                <w:szCs w:val="20"/>
              </w:rPr>
            </w:pPr>
            <w:r>
              <w:rPr>
                <w:rFonts w:hint="eastAsia"/>
                <w:sz w:val="20"/>
                <w:szCs w:val="20"/>
              </w:rPr>
              <w:t>2、增加通风透光性；</w:t>
            </w:r>
          </w:p>
          <w:p>
            <w:pPr>
              <w:rPr>
                <w:sz w:val="20"/>
                <w:szCs w:val="20"/>
              </w:rPr>
            </w:pPr>
            <w:r>
              <w:rPr>
                <w:rFonts w:hint="eastAsia"/>
                <w:sz w:val="20"/>
                <w:szCs w:val="20"/>
              </w:rPr>
              <w:t>3、及时刮除枝干病斑，涂波美5度石硫合剂。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trPr>
        <w:tc>
          <w:tcPr>
            <w:tcW w:w="534" w:type="dxa"/>
            <w:vMerge w:val="continue"/>
            <w:vAlign w:val="center"/>
          </w:tcPr>
          <w:p>
            <w:pPr>
              <w:jc w:val="center"/>
              <w:rPr>
                <w:sz w:val="20"/>
                <w:szCs w:val="20"/>
              </w:rPr>
            </w:pPr>
          </w:p>
        </w:tc>
        <w:tc>
          <w:tcPr>
            <w:tcW w:w="1417" w:type="dxa"/>
            <w:gridSpan w:val="2"/>
            <w:vAlign w:val="center"/>
          </w:tcPr>
          <w:p>
            <w:pPr>
              <w:jc w:val="center"/>
              <w:rPr>
                <w:rFonts w:hint="eastAsia"/>
                <w:sz w:val="20"/>
                <w:szCs w:val="20"/>
              </w:rPr>
            </w:pPr>
            <w:r>
              <w:rPr>
                <w:rFonts w:hint="eastAsia"/>
                <w:sz w:val="20"/>
                <w:szCs w:val="20"/>
              </w:rPr>
              <w:t>污叶病</w:t>
            </w:r>
          </w:p>
        </w:tc>
        <w:tc>
          <w:tcPr>
            <w:tcW w:w="1701" w:type="dxa"/>
            <w:vAlign w:val="center"/>
          </w:tcPr>
          <w:p>
            <w:pPr>
              <w:rPr>
                <w:sz w:val="20"/>
                <w:szCs w:val="20"/>
              </w:rPr>
            </w:pPr>
            <w:r>
              <w:rPr>
                <w:rFonts w:hint="eastAsia"/>
                <w:sz w:val="20"/>
                <w:szCs w:val="20"/>
              </w:rPr>
              <w:t>4月上旬~5月上旬和梅雨季节</w:t>
            </w:r>
          </w:p>
        </w:tc>
        <w:tc>
          <w:tcPr>
            <w:tcW w:w="5152" w:type="dxa"/>
            <w:vAlign w:val="center"/>
          </w:tcPr>
          <w:p>
            <w:pPr>
              <w:numPr>
                <w:ilvl w:val="-1"/>
                <w:numId w:val="0"/>
              </w:numPr>
              <w:ind w:left="0" w:firstLine="0"/>
              <w:rPr>
                <w:sz w:val="20"/>
                <w:szCs w:val="20"/>
              </w:rPr>
            </w:pPr>
            <w:r>
              <w:rPr>
                <w:rFonts w:hint="eastAsia"/>
                <w:sz w:val="20"/>
                <w:szCs w:val="20"/>
                <w:lang w:val="en-US" w:eastAsia="zh-CN"/>
              </w:rPr>
              <w:t>1、</w:t>
            </w:r>
            <w:r>
              <w:rPr>
                <w:rFonts w:hint="eastAsia"/>
                <w:sz w:val="20"/>
                <w:szCs w:val="20"/>
              </w:rPr>
              <w:t>开沟排水，降低地下水位；</w:t>
            </w:r>
          </w:p>
          <w:p>
            <w:pPr>
              <w:ind w:left="0" w:firstLine="0" w:firstLineChars="0"/>
              <w:rPr>
                <w:sz w:val="20"/>
                <w:szCs w:val="20"/>
              </w:rPr>
            </w:pPr>
            <w:r>
              <w:rPr>
                <w:rFonts w:hint="eastAsia"/>
                <w:sz w:val="20"/>
                <w:szCs w:val="20"/>
              </w:rPr>
              <w:t>2、加强管理，及时清园，清除病叶</w:t>
            </w:r>
            <w:r>
              <w:rPr>
                <w:rFonts w:hint="eastAsia"/>
                <w:sz w:val="20"/>
                <w:szCs w:val="2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7" w:hRule="atLeast"/>
        </w:trPr>
        <w:tc>
          <w:tcPr>
            <w:tcW w:w="534" w:type="dxa"/>
            <w:vMerge w:val="restart"/>
            <w:vAlign w:val="center"/>
          </w:tcPr>
          <w:p>
            <w:pPr>
              <w:jc w:val="center"/>
              <w:rPr>
                <w:sz w:val="20"/>
                <w:szCs w:val="20"/>
              </w:rPr>
            </w:pPr>
            <w:r>
              <w:rPr>
                <w:rFonts w:hint="eastAsia"/>
                <w:sz w:val="20"/>
                <w:szCs w:val="20"/>
              </w:rPr>
              <w:t>虫害</w:t>
            </w:r>
          </w:p>
        </w:tc>
        <w:tc>
          <w:tcPr>
            <w:tcW w:w="1417" w:type="dxa"/>
            <w:gridSpan w:val="2"/>
            <w:vAlign w:val="center"/>
          </w:tcPr>
          <w:p>
            <w:pPr>
              <w:jc w:val="center"/>
              <w:rPr>
                <w:sz w:val="20"/>
                <w:szCs w:val="20"/>
              </w:rPr>
            </w:pPr>
            <w:r>
              <w:rPr>
                <w:rFonts w:hint="eastAsia"/>
                <w:sz w:val="20"/>
                <w:szCs w:val="20"/>
              </w:rPr>
              <w:t>黄毛虫</w:t>
            </w:r>
          </w:p>
        </w:tc>
        <w:tc>
          <w:tcPr>
            <w:tcW w:w="1701" w:type="dxa"/>
            <w:vAlign w:val="center"/>
          </w:tcPr>
          <w:p>
            <w:pPr>
              <w:rPr>
                <w:sz w:val="20"/>
                <w:szCs w:val="20"/>
              </w:rPr>
            </w:pPr>
            <w:r>
              <w:rPr>
                <w:rFonts w:hint="eastAsia"/>
                <w:sz w:val="20"/>
                <w:szCs w:val="20"/>
              </w:rPr>
              <w:t>6月~</w:t>
            </w:r>
            <w:r>
              <w:rPr>
                <w:sz w:val="20"/>
                <w:szCs w:val="20"/>
              </w:rPr>
              <w:t>9</w:t>
            </w:r>
            <w:r>
              <w:rPr>
                <w:rFonts w:hint="eastAsia"/>
                <w:sz w:val="20"/>
                <w:szCs w:val="20"/>
              </w:rPr>
              <w:t>月</w:t>
            </w:r>
          </w:p>
        </w:tc>
        <w:tc>
          <w:tcPr>
            <w:tcW w:w="5152" w:type="dxa"/>
            <w:vAlign w:val="center"/>
          </w:tcPr>
          <w:p>
            <w:pPr>
              <w:rPr>
                <w:sz w:val="20"/>
                <w:szCs w:val="20"/>
              </w:rPr>
            </w:pPr>
            <w:r>
              <w:rPr>
                <w:rFonts w:hint="eastAsia"/>
                <w:sz w:val="20"/>
                <w:szCs w:val="20"/>
              </w:rPr>
              <w:t>1、冬季清园，树干涂白；</w:t>
            </w:r>
          </w:p>
          <w:p>
            <w:pPr>
              <w:rPr>
                <w:sz w:val="20"/>
                <w:szCs w:val="20"/>
              </w:rPr>
            </w:pPr>
            <w:r>
              <w:rPr>
                <w:rFonts w:hint="eastAsia"/>
                <w:sz w:val="20"/>
                <w:szCs w:val="20"/>
              </w:rPr>
              <w:t>2、杀虫灯诱杀成虫，人工捕杀低龄群集幼虫；</w:t>
            </w:r>
          </w:p>
          <w:p>
            <w:pPr>
              <w:ind w:left="200" w:hanging="200" w:hangingChars="100"/>
              <w:rPr>
                <w:sz w:val="20"/>
                <w:szCs w:val="20"/>
              </w:rPr>
            </w:pPr>
            <w:r>
              <w:rPr>
                <w:rFonts w:hint="eastAsia"/>
                <w:sz w:val="20"/>
                <w:szCs w:val="20"/>
              </w:rPr>
              <w:t>3、药剂防治：幼虫刚孵化时，喷</w:t>
            </w:r>
            <w:r>
              <w:rPr>
                <w:rFonts w:hint="eastAsia"/>
                <w:sz w:val="20"/>
                <w:szCs w:val="20"/>
                <w:lang w:val="en-US" w:eastAsia="zh-CN"/>
              </w:rPr>
              <w:t>0.</w:t>
            </w:r>
            <w:r>
              <w:rPr>
                <w:sz w:val="20"/>
                <w:szCs w:val="20"/>
              </w:rPr>
              <w:t>5</w:t>
            </w:r>
            <w:r>
              <w:rPr>
                <w:rFonts w:hint="eastAsia"/>
                <w:sz w:val="20"/>
                <w:szCs w:val="20"/>
              </w:rPr>
              <w:t>%甲氨基阿维菌素苯甲酸盐微乳剂</w:t>
            </w:r>
            <w:r>
              <w:rPr>
                <w:rFonts w:hint="eastAsia"/>
                <w:sz w:val="20"/>
                <w:szCs w:val="20"/>
                <w:lang w:val="en-US" w:eastAsia="zh-CN"/>
              </w:rPr>
              <w:t>5</w:t>
            </w:r>
            <w:r>
              <w:rPr>
                <w:sz w:val="20"/>
                <w:szCs w:val="20"/>
              </w:rPr>
              <w:t>00～</w:t>
            </w:r>
            <w:r>
              <w:rPr>
                <w:rFonts w:hint="eastAsia"/>
                <w:sz w:val="20"/>
                <w:szCs w:val="20"/>
                <w:lang w:val="en-US" w:eastAsia="zh-CN"/>
              </w:rPr>
              <w:t>2</w:t>
            </w:r>
            <w:r>
              <w:rPr>
                <w:sz w:val="20"/>
                <w:szCs w:val="20"/>
              </w:rPr>
              <w:t>000倍液</w:t>
            </w:r>
            <w:r>
              <w:rPr>
                <w:rFonts w:hint="eastAsia"/>
                <w:sz w:val="20"/>
                <w:szCs w:val="20"/>
              </w:rPr>
              <w:t>或</w:t>
            </w:r>
            <w:r>
              <w:rPr>
                <w:sz w:val="20"/>
                <w:szCs w:val="20"/>
              </w:rPr>
              <w:t>8000IU/</w:t>
            </w:r>
            <w:r>
              <w:rPr>
                <w:rFonts w:hint="eastAsia"/>
                <w:sz w:val="20"/>
                <w:szCs w:val="20"/>
              </w:rPr>
              <w:t>mg苏云金杆菌可湿性粉剂稀释</w:t>
            </w:r>
            <w:r>
              <w:rPr>
                <w:sz w:val="20"/>
                <w:szCs w:val="20"/>
              </w:rPr>
              <w:t>400～</w:t>
            </w:r>
            <w:r>
              <w:rPr>
                <w:rFonts w:hint="eastAsia"/>
                <w:sz w:val="20"/>
                <w:szCs w:val="20"/>
              </w:rPr>
              <w:t>5</w:t>
            </w:r>
            <w:r>
              <w:rPr>
                <w:sz w:val="20"/>
                <w:szCs w:val="20"/>
              </w:rPr>
              <w:t>00倍液</w:t>
            </w:r>
            <w:r>
              <w:rPr>
                <w:rFonts w:hint="eastAsia"/>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Merge w:val="continue"/>
            <w:vAlign w:val="center"/>
          </w:tcPr>
          <w:p>
            <w:pPr>
              <w:jc w:val="center"/>
              <w:rPr>
                <w:sz w:val="20"/>
                <w:szCs w:val="20"/>
              </w:rPr>
            </w:pPr>
          </w:p>
        </w:tc>
        <w:tc>
          <w:tcPr>
            <w:tcW w:w="1417" w:type="dxa"/>
            <w:gridSpan w:val="2"/>
            <w:vAlign w:val="center"/>
          </w:tcPr>
          <w:p>
            <w:pPr>
              <w:jc w:val="center"/>
              <w:rPr>
                <w:sz w:val="20"/>
                <w:szCs w:val="20"/>
              </w:rPr>
            </w:pPr>
            <w:r>
              <w:rPr>
                <w:rFonts w:hint="eastAsia"/>
                <w:sz w:val="20"/>
                <w:szCs w:val="20"/>
              </w:rPr>
              <w:t>天牛</w:t>
            </w:r>
          </w:p>
        </w:tc>
        <w:tc>
          <w:tcPr>
            <w:tcW w:w="1701" w:type="dxa"/>
            <w:vAlign w:val="center"/>
          </w:tcPr>
          <w:p>
            <w:pPr>
              <w:rPr>
                <w:sz w:val="20"/>
                <w:szCs w:val="20"/>
              </w:rPr>
            </w:pPr>
            <w:r>
              <w:rPr>
                <w:sz w:val="20"/>
                <w:szCs w:val="20"/>
              </w:rPr>
              <w:t>6</w:t>
            </w:r>
            <w:r>
              <w:rPr>
                <w:rFonts w:hint="eastAsia"/>
                <w:sz w:val="20"/>
                <w:szCs w:val="20"/>
              </w:rPr>
              <w:t>月~8月</w:t>
            </w:r>
          </w:p>
        </w:tc>
        <w:tc>
          <w:tcPr>
            <w:tcW w:w="5152" w:type="dxa"/>
            <w:vAlign w:val="center"/>
          </w:tcPr>
          <w:p>
            <w:pPr>
              <w:rPr>
                <w:sz w:val="20"/>
                <w:szCs w:val="20"/>
              </w:rPr>
            </w:pPr>
            <w:r>
              <w:rPr>
                <w:rFonts w:hint="eastAsia"/>
                <w:sz w:val="20"/>
                <w:szCs w:val="20"/>
              </w:rPr>
              <w:t>1、人工捕杀成虫，刮除虫卵；</w:t>
            </w:r>
          </w:p>
          <w:p>
            <w:pPr>
              <w:ind w:left="0" w:firstLine="0" w:firstLineChars="0"/>
              <w:rPr>
                <w:sz w:val="20"/>
                <w:szCs w:val="20"/>
              </w:rPr>
            </w:pPr>
            <w:r>
              <w:rPr>
                <w:rFonts w:hint="eastAsia"/>
                <w:sz w:val="20"/>
                <w:szCs w:val="20"/>
              </w:rPr>
              <w:t>2、用铁丝钩死幼虫；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Merge w:val="continue"/>
            <w:vAlign w:val="center"/>
          </w:tcPr>
          <w:p>
            <w:pPr>
              <w:jc w:val="center"/>
              <w:rPr>
                <w:sz w:val="20"/>
                <w:szCs w:val="20"/>
              </w:rPr>
            </w:pPr>
          </w:p>
        </w:tc>
        <w:tc>
          <w:tcPr>
            <w:tcW w:w="1417" w:type="dxa"/>
            <w:gridSpan w:val="2"/>
            <w:vAlign w:val="center"/>
          </w:tcPr>
          <w:p>
            <w:pPr>
              <w:jc w:val="center"/>
              <w:rPr>
                <w:sz w:val="20"/>
                <w:szCs w:val="20"/>
              </w:rPr>
            </w:pPr>
            <w:r>
              <w:rPr>
                <w:rFonts w:hint="eastAsia"/>
                <w:sz w:val="20"/>
                <w:szCs w:val="20"/>
              </w:rPr>
              <w:t>梨小食心虫</w:t>
            </w:r>
          </w:p>
        </w:tc>
        <w:tc>
          <w:tcPr>
            <w:tcW w:w="1701" w:type="dxa"/>
            <w:vAlign w:val="center"/>
          </w:tcPr>
          <w:p>
            <w:pPr>
              <w:rPr>
                <w:sz w:val="20"/>
                <w:szCs w:val="20"/>
              </w:rPr>
            </w:pPr>
            <w:r>
              <w:rPr>
                <w:sz w:val="20"/>
                <w:szCs w:val="20"/>
              </w:rPr>
              <w:t>3</w:t>
            </w:r>
            <w:r>
              <w:rPr>
                <w:rFonts w:hint="eastAsia"/>
                <w:sz w:val="20"/>
                <w:szCs w:val="20"/>
              </w:rPr>
              <w:t>月中下旬~</w:t>
            </w:r>
            <w:r>
              <w:rPr>
                <w:sz w:val="20"/>
                <w:szCs w:val="20"/>
              </w:rPr>
              <w:t>4</w:t>
            </w:r>
            <w:r>
              <w:rPr>
                <w:rFonts w:hint="eastAsia"/>
                <w:sz w:val="20"/>
                <w:szCs w:val="20"/>
              </w:rPr>
              <w:t>月上旬</w:t>
            </w:r>
          </w:p>
        </w:tc>
        <w:tc>
          <w:tcPr>
            <w:tcW w:w="5152" w:type="dxa"/>
            <w:vAlign w:val="center"/>
          </w:tcPr>
          <w:p>
            <w:pPr>
              <w:rPr>
                <w:sz w:val="20"/>
                <w:szCs w:val="20"/>
              </w:rPr>
            </w:pPr>
            <w:r>
              <w:rPr>
                <w:rFonts w:hint="eastAsia"/>
                <w:sz w:val="20"/>
                <w:szCs w:val="20"/>
              </w:rPr>
              <w:t>1、清园，消灭越冬幼虫；</w:t>
            </w:r>
          </w:p>
          <w:p>
            <w:pPr>
              <w:rPr>
                <w:sz w:val="20"/>
                <w:szCs w:val="20"/>
              </w:rPr>
            </w:pPr>
            <w:r>
              <w:rPr>
                <w:rFonts w:hint="eastAsia"/>
                <w:sz w:val="20"/>
                <w:szCs w:val="20"/>
              </w:rPr>
              <w:t>2、及时剪除被害枝、梢和果，杀死幼虫；</w:t>
            </w:r>
          </w:p>
          <w:p>
            <w:pPr>
              <w:rPr>
                <w:sz w:val="20"/>
                <w:szCs w:val="20"/>
              </w:rPr>
            </w:pPr>
            <w:r>
              <w:rPr>
                <w:rFonts w:hint="eastAsia"/>
                <w:sz w:val="20"/>
                <w:szCs w:val="20"/>
              </w:rPr>
              <w:t>3、成虫发生期，用糖醋液诱杀成虫</w:t>
            </w:r>
            <w:r>
              <w:rPr>
                <w:rFonts w:hint="eastAsia"/>
                <w:sz w:val="20"/>
                <w:szCs w:val="2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Merge w:val="continue"/>
          </w:tcPr>
          <w:p>
            <w:pPr>
              <w:rPr>
                <w:sz w:val="20"/>
                <w:szCs w:val="20"/>
              </w:rPr>
            </w:pPr>
          </w:p>
        </w:tc>
        <w:tc>
          <w:tcPr>
            <w:tcW w:w="1417" w:type="dxa"/>
            <w:gridSpan w:val="2"/>
            <w:vAlign w:val="center"/>
          </w:tcPr>
          <w:p>
            <w:pPr>
              <w:jc w:val="center"/>
              <w:rPr>
                <w:sz w:val="20"/>
                <w:szCs w:val="20"/>
              </w:rPr>
            </w:pPr>
            <w:r>
              <w:rPr>
                <w:rFonts w:hint="eastAsia"/>
                <w:sz w:val="20"/>
                <w:szCs w:val="20"/>
              </w:rPr>
              <w:t>舟形毛虫</w:t>
            </w:r>
          </w:p>
        </w:tc>
        <w:tc>
          <w:tcPr>
            <w:tcW w:w="1701" w:type="dxa"/>
            <w:vAlign w:val="center"/>
          </w:tcPr>
          <w:p>
            <w:pPr>
              <w:rPr>
                <w:sz w:val="20"/>
                <w:szCs w:val="20"/>
              </w:rPr>
            </w:pPr>
            <w:r>
              <w:rPr>
                <w:rFonts w:hint="eastAsia"/>
                <w:sz w:val="20"/>
                <w:szCs w:val="20"/>
              </w:rPr>
              <w:t>6月中旬~9月</w:t>
            </w:r>
          </w:p>
        </w:tc>
        <w:tc>
          <w:tcPr>
            <w:tcW w:w="5152" w:type="dxa"/>
            <w:vAlign w:val="center"/>
          </w:tcPr>
          <w:p>
            <w:pPr>
              <w:rPr>
                <w:sz w:val="20"/>
                <w:szCs w:val="20"/>
              </w:rPr>
            </w:pPr>
            <w:r>
              <w:rPr>
                <w:rFonts w:hint="eastAsia"/>
                <w:sz w:val="20"/>
                <w:szCs w:val="20"/>
              </w:rPr>
              <w:t>1、冬季浅翻树盘表土，除蛹；</w:t>
            </w:r>
          </w:p>
          <w:p>
            <w:pPr>
              <w:rPr>
                <w:sz w:val="20"/>
                <w:szCs w:val="20"/>
              </w:rPr>
            </w:pPr>
            <w:r>
              <w:rPr>
                <w:rFonts w:hint="eastAsia"/>
                <w:sz w:val="20"/>
                <w:szCs w:val="20"/>
              </w:rPr>
              <w:t>2、人工捕杀群集幼虫；</w:t>
            </w:r>
          </w:p>
          <w:p>
            <w:pPr>
              <w:ind w:left="200" w:hanging="200" w:hangingChars="100"/>
              <w:rPr>
                <w:sz w:val="20"/>
                <w:szCs w:val="20"/>
              </w:rPr>
            </w:pPr>
            <w:r>
              <w:rPr>
                <w:rFonts w:hint="eastAsia"/>
                <w:sz w:val="20"/>
                <w:szCs w:val="20"/>
              </w:rPr>
              <w:t>3、药剂防治：</w:t>
            </w:r>
            <w:r>
              <w:rPr>
                <w:rFonts w:hint="eastAsia"/>
                <w:sz w:val="20"/>
                <w:szCs w:val="20"/>
                <w:lang w:val="en-US" w:eastAsia="zh-CN"/>
              </w:rPr>
              <w:t>0.</w:t>
            </w:r>
            <w:r>
              <w:rPr>
                <w:sz w:val="20"/>
                <w:szCs w:val="20"/>
              </w:rPr>
              <w:t>5</w:t>
            </w:r>
            <w:r>
              <w:rPr>
                <w:rFonts w:hint="eastAsia"/>
                <w:sz w:val="20"/>
                <w:szCs w:val="20"/>
              </w:rPr>
              <w:t>%甲氨基阿维菌素苯甲酸盐微乳剂</w:t>
            </w:r>
            <w:r>
              <w:rPr>
                <w:rFonts w:hint="eastAsia"/>
                <w:sz w:val="20"/>
                <w:szCs w:val="20"/>
                <w:lang w:val="en-US" w:eastAsia="zh-CN"/>
              </w:rPr>
              <w:t>5</w:t>
            </w:r>
            <w:r>
              <w:rPr>
                <w:sz w:val="20"/>
                <w:szCs w:val="20"/>
              </w:rPr>
              <w:t>00～</w:t>
            </w:r>
            <w:r>
              <w:rPr>
                <w:rFonts w:hint="eastAsia"/>
                <w:sz w:val="20"/>
                <w:szCs w:val="20"/>
                <w:lang w:val="en-US" w:eastAsia="zh-CN"/>
              </w:rPr>
              <w:t>2</w:t>
            </w:r>
            <w:r>
              <w:rPr>
                <w:sz w:val="20"/>
                <w:szCs w:val="20"/>
              </w:rPr>
              <w:t>000倍液</w:t>
            </w:r>
            <w:r>
              <w:rPr>
                <w:rFonts w:hint="eastAsia"/>
                <w:sz w:val="20"/>
                <w:szCs w:val="20"/>
              </w:rPr>
              <w:t>。</w:t>
            </w:r>
          </w:p>
        </w:tc>
      </w:tr>
    </w:tbl>
    <w:p>
      <w:pPr>
        <w:rPr>
          <w:sz w:val="20"/>
          <w:szCs w:val="2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pPr>
    <w:r>
      <w:fldChar w:fldCharType="begin"/>
    </w:r>
    <w:r>
      <w:instrText xml:space="preserve"> PAGE  \* MERGEFORMAT </w:instrText>
    </w:r>
    <w:r>
      <w:fldChar w:fldCharType="separate"/>
    </w:r>
    <w:r>
      <w:t>3</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494F6B1"/>
    <w:multiLevelType w:val="singleLevel"/>
    <w:tmpl w:val="A494F6B1"/>
    <w:lvl w:ilvl="0" w:tentative="0">
      <w:start w:val="1"/>
      <w:numFmt w:val="decimal"/>
      <w:suff w:val="nothing"/>
      <w:lvlText w:val="%1、"/>
      <w:lvlJc w:val="left"/>
    </w:lvl>
  </w:abstractNum>
  <w:abstractNum w:abstractNumId="1">
    <w:nsid w:val="1FC91163"/>
    <w:multiLevelType w:val="multilevel"/>
    <w:tmpl w:val="1FC91163"/>
    <w:lvl w:ilvl="0" w:tentative="0">
      <w:start w:val="1"/>
      <w:numFmt w:val="decimal"/>
      <w:pStyle w:val="33"/>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34"/>
      <w:suff w:val="nothing"/>
      <w:lvlText w:val="%1.%2　"/>
      <w:lvlJc w:val="left"/>
      <w:pPr>
        <w:ind w:left="284" w:firstLine="0"/>
      </w:pPr>
      <w:rPr>
        <w:rFonts w:hint="eastAsia" w:ascii="黑体" w:hAnsi="Times New Roman" w:eastAsia="黑体" w:cs="Times New Roman"/>
        <w:b w:val="0"/>
        <w:bCs w:val="0"/>
        <w:i w:val="0"/>
        <w:iCs w:val="0"/>
        <w:caps w:val="0"/>
        <w:strike w:val="0"/>
        <w:dstrike w:val="0"/>
        <w:vanish w:val="0"/>
        <w:color w:val="auto"/>
        <w:spacing w:val="0"/>
        <w:kern w:val="0"/>
        <w:position w:val="0"/>
        <w:sz w:val="21"/>
        <w:szCs w:val="21"/>
        <w:u w:val="none"/>
        <w:vertAlign w:val="baseline"/>
      </w:rPr>
    </w:lvl>
    <w:lvl w:ilvl="2" w:tentative="0">
      <w:start w:val="1"/>
      <w:numFmt w:val="decimal"/>
      <w:pStyle w:val="35"/>
      <w:suff w:val="nothing"/>
      <w:lvlText w:val="%1.%2.%3　"/>
      <w:lvlJc w:val="left"/>
      <w:pPr>
        <w:ind w:left="-315" w:firstLine="0"/>
      </w:pPr>
      <w:rPr>
        <w:rFonts w:hint="eastAsia" w:ascii="黑体" w:hAnsi="Times New Roman" w:eastAsia="黑体"/>
        <w:b w:val="0"/>
        <w:i w:val="0"/>
        <w:sz w:val="21"/>
      </w:rPr>
    </w:lvl>
    <w:lvl w:ilvl="3" w:tentative="0">
      <w:start w:val="1"/>
      <w:numFmt w:val="decimal"/>
      <w:pStyle w:val="37"/>
      <w:suff w:val="nothing"/>
      <w:lvlText w:val="%1.%2.%3.%4　"/>
      <w:lvlJc w:val="left"/>
      <w:pPr>
        <w:ind w:left="-315" w:firstLine="0"/>
      </w:pPr>
      <w:rPr>
        <w:rFonts w:hint="eastAsia" w:ascii="黑体" w:hAnsi="Times New Roman" w:eastAsia="黑体"/>
        <w:b w:val="0"/>
        <w:i w:val="0"/>
        <w:sz w:val="21"/>
      </w:rPr>
    </w:lvl>
    <w:lvl w:ilvl="4" w:tentative="0">
      <w:start w:val="1"/>
      <w:numFmt w:val="decimal"/>
      <w:pStyle w:val="39"/>
      <w:suff w:val="nothing"/>
      <w:lvlText w:val="%1.%2.%3.%4.%5　"/>
      <w:lvlJc w:val="left"/>
      <w:pPr>
        <w:ind w:left="-315"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2">
    <w:nsid w:val="20493710"/>
    <w:multiLevelType w:val="multilevel"/>
    <w:tmpl w:val="20493710"/>
    <w:lvl w:ilvl="0" w:tentative="0">
      <w:start w:val="1"/>
      <w:numFmt w:val="decimal"/>
      <w:pStyle w:val="38"/>
      <w:lvlText w:val="%1."/>
      <w:lvlJc w:val="left"/>
      <w:pPr>
        <w:tabs>
          <w:tab w:val="left" w:pos="720"/>
        </w:tabs>
        <w:ind w:left="720" w:hanging="720"/>
      </w:pPr>
    </w:lvl>
    <w:lvl w:ilvl="1" w:tentative="0">
      <w:start w:val="1"/>
      <w:numFmt w:val="decimal"/>
      <w:lvlText w:val="%2."/>
      <w:lvlJc w:val="left"/>
      <w:pPr>
        <w:tabs>
          <w:tab w:val="left" w:pos="1440"/>
        </w:tabs>
        <w:ind w:left="1440" w:hanging="720"/>
      </w:pPr>
    </w:lvl>
    <w:lvl w:ilvl="2" w:tentative="0">
      <w:start w:val="1"/>
      <w:numFmt w:val="decimal"/>
      <w:lvlText w:val="%3."/>
      <w:lvlJc w:val="left"/>
      <w:pPr>
        <w:tabs>
          <w:tab w:val="left" w:pos="2160"/>
        </w:tabs>
        <w:ind w:left="2160" w:hanging="720"/>
      </w:pPr>
    </w:lvl>
    <w:lvl w:ilvl="3" w:tentative="0">
      <w:start w:val="1"/>
      <w:numFmt w:val="decimal"/>
      <w:lvlText w:val="%4."/>
      <w:lvlJc w:val="left"/>
      <w:pPr>
        <w:tabs>
          <w:tab w:val="left" w:pos="2880"/>
        </w:tabs>
        <w:ind w:left="2880" w:hanging="720"/>
      </w:pPr>
    </w:lvl>
    <w:lvl w:ilvl="4" w:tentative="0">
      <w:start w:val="1"/>
      <w:numFmt w:val="decimal"/>
      <w:lvlText w:val="%5."/>
      <w:lvlJc w:val="left"/>
      <w:pPr>
        <w:tabs>
          <w:tab w:val="left" w:pos="3600"/>
        </w:tabs>
        <w:ind w:left="3600" w:hanging="720"/>
      </w:pPr>
    </w:lvl>
    <w:lvl w:ilvl="5" w:tentative="0">
      <w:start w:val="1"/>
      <w:numFmt w:val="decimal"/>
      <w:lvlText w:val="%6."/>
      <w:lvlJc w:val="left"/>
      <w:pPr>
        <w:tabs>
          <w:tab w:val="left" w:pos="4320"/>
        </w:tabs>
        <w:ind w:left="4320" w:hanging="720"/>
      </w:pPr>
    </w:lvl>
    <w:lvl w:ilvl="6" w:tentative="0">
      <w:start w:val="1"/>
      <w:numFmt w:val="decimal"/>
      <w:lvlText w:val="%7."/>
      <w:lvlJc w:val="left"/>
      <w:pPr>
        <w:tabs>
          <w:tab w:val="left" w:pos="5040"/>
        </w:tabs>
        <w:ind w:left="5040" w:hanging="720"/>
      </w:pPr>
    </w:lvl>
    <w:lvl w:ilvl="7" w:tentative="0">
      <w:start w:val="1"/>
      <w:numFmt w:val="decimal"/>
      <w:lvlText w:val="%8."/>
      <w:lvlJc w:val="left"/>
      <w:pPr>
        <w:tabs>
          <w:tab w:val="left" w:pos="5760"/>
        </w:tabs>
        <w:ind w:left="5760" w:hanging="720"/>
      </w:pPr>
    </w:lvl>
    <w:lvl w:ilvl="8" w:tentative="0">
      <w:start w:val="1"/>
      <w:numFmt w:val="decimal"/>
      <w:lvlText w:val="%9."/>
      <w:lvlJc w:val="left"/>
      <w:pPr>
        <w:tabs>
          <w:tab w:val="left" w:pos="6480"/>
        </w:tabs>
        <w:ind w:left="6480" w:hanging="720"/>
      </w:pPr>
    </w:lvl>
  </w:abstractNum>
  <w:abstractNum w:abstractNumId="3">
    <w:nsid w:val="646260FA"/>
    <w:multiLevelType w:val="multilevel"/>
    <w:tmpl w:val="646260FA"/>
    <w:lvl w:ilvl="0" w:tentative="0">
      <w:start w:val="1"/>
      <w:numFmt w:val="decimal"/>
      <w:pStyle w:val="40"/>
      <w:suff w:val="nothing"/>
      <w:lvlText w:val="表%1　"/>
      <w:lvlJc w:val="left"/>
      <w:pPr>
        <w:ind w:left="0" w:firstLine="0"/>
      </w:pPr>
      <w:rPr>
        <w:rFonts w:hint="eastAsia" w:ascii="黑体" w:hAnsi="Times New Roman" w:eastAsia="黑体"/>
        <w:b w:val="0"/>
        <w:i w:val="0"/>
        <w:sz w:val="21"/>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trackRevision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gyNTgxNjlhMjdhMjVhYjFhMzg5OWFiZDcwNDY3NDkifQ=="/>
  </w:docVars>
  <w:rsids>
    <w:rsidRoot w:val="0E5653FE"/>
    <w:rsid w:val="00023D2F"/>
    <w:rsid w:val="000823F2"/>
    <w:rsid w:val="00082B46"/>
    <w:rsid w:val="000831FF"/>
    <w:rsid w:val="000A15E0"/>
    <w:rsid w:val="000B759F"/>
    <w:rsid w:val="000C6AAC"/>
    <w:rsid w:val="0012592C"/>
    <w:rsid w:val="00133BDB"/>
    <w:rsid w:val="00136A6D"/>
    <w:rsid w:val="0013790E"/>
    <w:rsid w:val="0017149B"/>
    <w:rsid w:val="001732F2"/>
    <w:rsid w:val="001A300F"/>
    <w:rsid w:val="001A439B"/>
    <w:rsid w:val="001B2046"/>
    <w:rsid w:val="001B5AFE"/>
    <w:rsid w:val="001B7E58"/>
    <w:rsid w:val="001C4697"/>
    <w:rsid w:val="001C4901"/>
    <w:rsid w:val="001D4631"/>
    <w:rsid w:val="001D6454"/>
    <w:rsid w:val="001F70E2"/>
    <w:rsid w:val="0023344B"/>
    <w:rsid w:val="00271643"/>
    <w:rsid w:val="002F3E64"/>
    <w:rsid w:val="00333DD4"/>
    <w:rsid w:val="00345437"/>
    <w:rsid w:val="00353DB0"/>
    <w:rsid w:val="0039486E"/>
    <w:rsid w:val="003A58F4"/>
    <w:rsid w:val="003B6103"/>
    <w:rsid w:val="00413801"/>
    <w:rsid w:val="00414ABF"/>
    <w:rsid w:val="00424566"/>
    <w:rsid w:val="00425C3D"/>
    <w:rsid w:val="00451BC9"/>
    <w:rsid w:val="00462577"/>
    <w:rsid w:val="004915E8"/>
    <w:rsid w:val="004915F6"/>
    <w:rsid w:val="004970BA"/>
    <w:rsid w:val="004D1143"/>
    <w:rsid w:val="004E3550"/>
    <w:rsid w:val="004E5BFC"/>
    <w:rsid w:val="004F7E7C"/>
    <w:rsid w:val="00516088"/>
    <w:rsid w:val="005718A2"/>
    <w:rsid w:val="0057742A"/>
    <w:rsid w:val="005921D9"/>
    <w:rsid w:val="005A133C"/>
    <w:rsid w:val="005C31BA"/>
    <w:rsid w:val="005E6131"/>
    <w:rsid w:val="005E6A87"/>
    <w:rsid w:val="005F7BD3"/>
    <w:rsid w:val="0061595E"/>
    <w:rsid w:val="00622F53"/>
    <w:rsid w:val="00630897"/>
    <w:rsid w:val="00645D01"/>
    <w:rsid w:val="00681FA0"/>
    <w:rsid w:val="00697B7D"/>
    <w:rsid w:val="006D52F6"/>
    <w:rsid w:val="006E60AA"/>
    <w:rsid w:val="006F680A"/>
    <w:rsid w:val="00740A8F"/>
    <w:rsid w:val="00743228"/>
    <w:rsid w:val="00766643"/>
    <w:rsid w:val="0077646E"/>
    <w:rsid w:val="00797F35"/>
    <w:rsid w:val="007C2317"/>
    <w:rsid w:val="007D233B"/>
    <w:rsid w:val="007E22C4"/>
    <w:rsid w:val="008002DB"/>
    <w:rsid w:val="00804AE5"/>
    <w:rsid w:val="00821471"/>
    <w:rsid w:val="00821762"/>
    <w:rsid w:val="00837A2D"/>
    <w:rsid w:val="00852B78"/>
    <w:rsid w:val="00884958"/>
    <w:rsid w:val="008A6AB5"/>
    <w:rsid w:val="00912115"/>
    <w:rsid w:val="00912A3A"/>
    <w:rsid w:val="00926FF6"/>
    <w:rsid w:val="00937CC3"/>
    <w:rsid w:val="009416A4"/>
    <w:rsid w:val="00942907"/>
    <w:rsid w:val="0094785D"/>
    <w:rsid w:val="00955256"/>
    <w:rsid w:val="00957426"/>
    <w:rsid w:val="009E738A"/>
    <w:rsid w:val="00A001B5"/>
    <w:rsid w:val="00A119A6"/>
    <w:rsid w:val="00A26ECF"/>
    <w:rsid w:val="00A42CA0"/>
    <w:rsid w:val="00A50A2B"/>
    <w:rsid w:val="00A54BA7"/>
    <w:rsid w:val="00A615C8"/>
    <w:rsid w:val="00A7064B"/>
    <w:rsid w:val="00A95D08"/>
    <w:rsid w:val="00AA107E"/>
    <w:rsid w:val="00AB627C"/>
    <w:rsid w:val="00AD5422"/>
    <w:rsid w:val="00AD78E2"/>
    <w:rsid w:val="00AF6768"/>
    <w:rsid w:val="00B047AC"/>
    <w:rsid w:val="00B17506"/>
    <w:rsid w:val="00B62542"/>
    <w:rsid w:val="00B75887"/>
    <w:rsid w:val="00B81609"/>
    <w:rsid w:val="00BA0507"/>
    <w:rsid w:val="00BA1185"/>
    <w:rsid w:val="00BA531D"/>
    <w:rsid w:val="00BC6521"/>
    <w:rsid w:val="00C40D40"/>
    <w:rsid w:val="00C75F51"/>
    <w:rsid w:val="00C8162B"/>
    <w:rsid w:val="00C81EFB"/>
    <w:rsid w:val="00CA64FD"/>
    <w:rsid w:val="00D20BCA"/>
    <w:rsid w:val="00D460BF"/>
    <w:rsid w:val="00D722F1"/>
    <w:rsid w:val="00D90064"/>
    <w:rsid w:val="00DC1DBD"/>
    <w:rsid w:val="00DE0C84"/>
    <w:rsid w:val="00DF1FD0"/>
    <w:rsid w:val="00DF24AA"/>
    <w:rsid w:val="00E41225"/>
    <w:rsid w:val="00E5363F"/>
    <w:rsid w:val="00E64CE5"/>
    <w:rsid w:val="00E83D1F"/>
    <w:rsid w:val="00E8495A"/>
    <w:rsid w:val="00EA2F80"/>
    <w:rsid w:val="00EA6F43"/>
    <w:rsid w:val="00EB1A00"/>
    <w:rsid w:val="00EB7373"/>
    <w:rsid w:val="00ED339C"/>
    <w:rsid w:val="00EE677F"/>
    <w:rsid w:val="00EF5BD2"/>
    <w:rsid w:val="00F1154F"/>
    <w:rsid w:val="00F421E9"/>
    <w:rsid w:val="00F8354C"/>
    <w:rsid w:val="00F83AFB"/>
    <w:rsid w:val="00F95493"/>
    <w:rsid w:val="00FA07A8"/>
    <w:rsid w:val="00FC53FA"/>
    <w:rsid w:val="00FE5820"/>
    <w:rsid w:val="01204F94"/>
    <w:rsid w:val="012D19A8"/>
    <w:rsid w:val="015C2B7C"/>
    <w:rsid w:val="017F22DA"/>
    <w:rsid w:val="018934B4"/>
    <w:rsid w:val="01A12739"/>
    <w:rsid w:val="01A33C7B"/>
    <w:rsid w:val="01D61DBF"/>
    <w:rsid w:val="02263373"/>
    <w:rsid w:val="02272A60"/>
    <w:rsid w:val="022D0EAE"/>
    <w:rsid w:val="026A4B11"/>
    <w:rsid w:val="03035708"/>
    <w:rsid w:val="030B0BF3"/>
    <w:rsid w:val="031A28A1"/>
    <w:rsid w:val="033B08FD"/>
    <w:rsid w:val="034063F0"/>
    <w:rsid w:val="034141A1"/>
    <w:rsid w:val="03497709"/>
    <w:rsid w:val="038F28B5"/>
    <w:rsid w:val="03AE338B"/>
    <w:rsid w:val="0453660A"/>
    <w:rsid w:val="04680091"/>
    <w:rsid w:val="04691089"/>
    <w:rsid w:val="04695DCD"/>
    <w:rsid w:val="046B66A5"/>
    <w:rsid w:val="046D4170"/>
    <w:rsid w:val="04803B02"/>
    <w:rsid w:val="04807699"/>
    <w:rsid w:val="04B77219"/>
    <w:rsid w:val="04E65987"/>
    <w:rsid w:val="04F75B07"/>
    <w:rsid w:val="05076A48"/>
    <w:rsid w:val="053136CE"/>
    <w:rsid w:val="053C227A"/>
    <w:rsid w:val="05685269"/>
    <w:rsid w:val="064213B2"/>
    <w:rsid w:val="06572AFD"/>
    <w:rsid w:val="06635225"/>
    <w:rsid w:val="068B1A4B"/>
    <w:rsid w:val="06A665BB"/>
    <w:rsid w:val="06AB7B6A"/>
    <w:rsid w:val="06D233EA"/>
    <w:rsid w:val="07003E11"/>
    <w:rsid w:val="070216BC"/>
    <w:rsid w:val="07121AC3"/>
    <w:rsid w:val="072B208D"/>
    <w:rsid w:val="074037B3"/>
    <w:rsid w:val="0757748C"/>
    <w:rsid w:val="07967E1C"/>
    <w:rsid w:val="07AB4839"/>
    <w:rsid w:val="07C84565"/>
    <w:rsid w:val="07E37992"/>
    <w:rsid w:val="080A2BA4"/>
    <w:rsid w:val="080E302A"/>
    <w:rsid w:val="08110C69"/>
    <w:rsid w:val="081523AC"/>
    <w:rsid w:val="08224B1D"/>
    <w:rsid w:val="08844EC6"/>
    <w:rsid w:val="08845803"/>
    <w:rsid w:val="089277BB"/>
    <w:rsid w:val="08AE3BB1"/>
    <w:rsid w:val="08BF4E52"/>
    <w:rsid w:val="08F6640C"/>
    <w:rsid w:val="09484895"/>
    <w:rsid w:val="09643FD8"/>
    <w:rsid w:val="09644BC8"/>
    <w:rsid w:val="09A90D68"/>
    <w:rsid w:val="09B910FA"/>
    <w:rsid w:val="09E20C19"/>
    <w:rsid w:val="0A010563"/>
    <w:rsid w:val="0A241FC5"/>
    <w:rsid w:val="0A6075F8"/>
    <w:rsid w:val="0AB8751F"/>
    <w:rsid w:val="0AC461B3"/>
    <w:rsid w:val="0AF8594D"/>
    <w:rsid w:val="0B1F5DC2"/>
    <w:rsid w:val="0B51677E"/>
    <w:rsid w:val="0B8674E4"/>
    <w:rsid w:val="0B8D5EB3"/>
    <w:rsid w:val="0BB46D61"/>
    <w:rsid w:val="0BD13258"/>
    <w:rsid w:val="0BE957C4"/>
    <w:rsid w:val="0C2766C6"/>
    <w:rsid w:val="0C556D61"/>
    <w:rsid w:val="0C745EEA"/>
    <w:rsid w:val="0C8F0B07"/>
    <w:rsid w:val="0CC73BE3"/>
    <w:rsid w:val="0CF64392"/>
    <w:rsid w:val="0D9B2B85"/>
    <w:rsid w:val="0DA12FBC"/>
    <w:rsid w:val="0DC732C7"/>
    <w:rsid w:val="0DF46A1B"/>
    <w:rsid w:val="0E5653FE"/>
    <w:rsid w:val="0E597359"/>
    <w:rsid w:val="0E5F469B"/>
    <w:rsid w:val="0E7B346E"/>
    <w:rsid w:val="0E933417"/>
    <w:rsid w:val="0EC00AFD"/>
    <w:rsid w:val="0EF50625"/>
    <w:rsid w:val="0EFB520F"/>
    <w:rsid w:val="0F2848E6"/>
    <w:rsid w:val="0F2B3DBD"/>
    <w:rsid w:val="0F5F02B1"/>
    <w:rsid w:val="0F670A0B"/>
    <w:rsid w:val="0F94439C"/>
    <w:rsid w:val="0FAD61E1"/>
    <w:rsid w:val="0FCB43F5"/>
    <w:rsid w:val="10035DA8"/>
    <w:rsid w:val="102C43A6"/>
    <w:rsid w:val="102F7A16"/>
    <w:rsid w:val="103C0928"/>
    <w:rsid w:val="1047488D"/>
    <w:rsid w:val="109B1395"/>
    <w:rsid w:val="10B22FBC"/>
    <w:rsid w:val="10C55233"/>
    <w:rsid w:val="10E41310"/>
    <w:rsid w:val="1109216D"/>
    <w:rsid w:val="110D4744"/>
    <w:rsid w:val="1141238A"/>
    <w:rsid w:val="11452BE3"/>
    <w:rsid w:val="118D0A62"/>
    <w:rsid w:val="11E27C40"/>
    <w:rsid w:val="11E85076"/>
    <w:rsid w:val="11EF6FCC"/>
    <w:rsid w:val="11F2545B"/>
    <w:rsid w:val="121D4B3A"/>
    <w:rsid w:val="122B1550"/>
    <w:rsid w:val="124A55CA"/>
    <w:rsid w:val="128A18F7"/>
    <w:rsid w:val="12936301"/>
    <w:rsid w:val="12B71D3E"/>
    <w:rsid w:val="12DB4D52"/>
    <w:rsid w:val="13090CE0"/>
    <w:rsid w:val="13585FAB"/>
    <w:rsid w:val="135B5BE5"/>
    <w:rsid w:val="13721FBD"/>
    <w:rsid w:val="13A6436E"/>
    <w:rsid w:val="1404022B"/>
    <w:rsid w:val="14BB503B"/>
    <w:rsid w:val="14D2529A"/>
    <w:rsid w:val="150A4EBD"/>
    <w:rsid w:val="150F02CB"/>
    <w:rsid w:val="152D0C61"/>
    <w:rsid w:val="15754964"/>
    <w:rsid w:val="15797D7B"/>
    <w:rsid w:val="159C5C81"/>
    <w:rsid w:val="161330CA"/>
    <w:rsid w:val="16360F9D"/>
    <w:rsid w:val="163B7800"/>
    <w:rsid w:val="16685F03"/>
    <w:rsid w:val="166F5AB4"/>
    <w:rsid w:val="167812C5"/>
    <w:rsid w:val="169752B4"/>
    <w:rsid w:val="16A73540"/>
    <w:rsid w:val="16C80751"/>
    <w:rsid w:val="16CC0F3B"/>
    <w:rsid w:val="16D333D7"/>
    <w:rsid w:val="16F4210F"/>
    <w:rsid w:val="170E23E3"/>
    <w:rsid w:val="172E16C3"/>
    <w:rsid w:val="176A3F5B"/>
    <w:rsid w:val="176E1BEC"/>
    <w:rsid w:val="1790007A"/>
    <w:rsid w:val="17B36E8E"/>
    <w:rsid w:val="17F04417"/>
    <w:rsid w:val="180E1FE6"/>
    <w:rsid w:val="182359AF"/>
    <w:rsid w:val="182D6BC8"/>
    <w:rsid w:val="18727B75"/>
    <w:rsid w:val="18CD712F"/>
    <w:rsid w:val="190646D4"/>
    <w:rsid w:val="190B7F10"/>
    <w:rsid w:val="194F3998"/>
    <w:rsid w:val="195760B2"/>
    <w:rsid w:val="19AB60D7"/>
    <w:rsid w:val="19D21D09"/>
    <w:rsid w:val="1A112209"/>
    <w:rsid w:val="1A9C49AD"/>
    <w:rsid w:val="1AB96FE7"/>
    <w:rsid w:val="1ADF0ED1"/>
    <w:rsid w:val="1AFC771C"/>
    <w:rsid w:val="1B6D533F"/>
    <w:rsid w:val="1B9A2A27"/>
    <w:rsid w:val="1BD74352"/>
    <w:rsid w:val="1C034358"/>
    <w:rsid w:val="1C6443C6"/>
    <w:rsid w:val="1C7B7339"/>
    <w:rsid w:val="1C81000C"/>
    <w:rsid w:val="1C8160D5"/>
    <w:rsid w:val="1CA20C53"/>
    <w:rsid w:val="1CFB35C6"/>
    <w:rsid w:val="1D026F3F"/>
    <w:rsid w:val="1D1100FA"/>
    <w:rsid w:val="1D202E64"/>
    <w:rsid w:val="1D4DB565"/>
    <w:rsid w:val="1DBB3477"/>
    <w:rsid w:val="1DBE7951"/>
    <w:rsid w:val="1DD53BF7"/>
    <w:rsid w:val="1DDE09B8"/>
    <w:rsid w:val="1DE50152"/>
    <w:rsid w:val="1DFF0644"/>
    <w:rsid w:val="1E1641B1"/>
    <w:rsid w:val="1E2D17F2"/>
    <w:rsid w:val="1E4F1BF6"/>
    <w:rsid w:val="1E5E7DDC"/>
    <w:rsid w:val="1E61490D"/>
    <w:rsid w:val="1E7051AD"/>
    <w:rsid w:val="1ED63970"/>
    <w:rsid w:val="1EFA63A4"/>
    <w:rsid w:val="1F0945F9"/>
    <w:rsid w:val="1F170B03"/>
    <w:rsid w:val="1F4E248E"/>
    <w:rsid w:val="1F744318"/>
    <w:rsid w:val="1F8D1AD7"/>
    <w:rsid w:val="1FAB7D85"/>
    <w:rsid w:val="1FD46A54"/>
    <w:rsid w:val="20290280"/>
    <w:rsid w:val="203F3C2E"/>
    <w:rsid w:val="205E4003"/>
    <w:rsid w:val="20756C7D"/>
    <w:rsid w:val="207E578B"/>
    <w:rsid w:val="208752E5"/>
    <w:rsid w:val="20B429DA"/>
    <w:rsid w:val="20E3682E"/>
    <w:rsid w:val="210B0852"/>
    <w:rsid w:val="214D19C1"/>
    <w:rsid w:val="21594EA3"/>
    <w:rsid w:val="2171062D"/>
    <w:rsid w:val="2177086F"/>
    <w:rsid w:val="21837CB2"/>
    <w:rsid w:val="21EF4F17"/>
    <w:rsid w:val="22142820"/>
    <w:rsid w:val="22624113"/>
    <w:rsid w:val="228E3BFB"/>
    <w:rsid w:val="22BF7249"/>
    <w:rsid w:val="22C94B73"/>
    <w:rsid w:val="22DD5818"/>
    <w:rsid w:val="232C372F"/>
    <w:rsid w:val="234102B6"/>
    <w:rsid w:val="239D57F7"/>
    <w:rsid w:val="23AF7F26"/>
    <w:rsid w:val="23BA28A3"/>
    <w:rsid w:val="23C54280"/>
    <w:rsid w:val="23C861D7"/>
    <w:rsid w:val="23F34AA1"/>
    <w:rsid w:val="240B2115"/>
    <w:rsid w:val="241136CE"/>
    <w:rsid w:val="241F6807"/>
    <w:rsid w:val="243923E0"/>
    <w:rsid w:val="2454650E"/>
    <w:rsid w:val="24940BEA"/>
    <w:rsid w:val="24BD3FDB"/>
    <w:rsid w:val="24D23C10"/>
    <w:rsid w:val="254036A8"/>
    <w:rsid w:val="254A4008"/>
    <w:rsid w:val="25793108"/>
    <w:rsid w:val="257D57F4"/>
    <w:rsid w:val="25951DA1"/>
    <w:rsid w:val="25DC7ED1"/>
    <w:rsid w:val="26107210"/>
    <w:rsid w:val="2662739E"/>
    <w:rsid w:val="267B5571"/>
    <w:rsid w:val="26852B96"/>
    <w:rsid w:val="268F478F"/>
    <w:rsid w:val="269717E8"/>
    <w:rsid w:val="26AB75B4"/>
    <w:rsid w:val="26B038EF"/>
    <w:rsid w:val="26C25BA4"/>
    <w:rsid w:val="26F61472"/>
    <w:rsid w:val="27472D9F"/>
    <w:rsid w:val="276E6AFE"/>
    <w:rsid w:val="27877F59"/>
    <w:rsid w:val="27FE1E1C"/>
    <w:rsid w:val="281F1978"/>
    <w:rsid w:val="283A023A"/>
    <w:rsid w:val="283C073B"/>
    <w:rsid w:val="284F05AC"/>
    <w:rsid w:val="28724248"/>
    <w:rsid w:val="289C75DA"/>
    <w:rsid w:val="28BC20FE"/>
    <w:rsid w:val="28D97AE8"/>
    <w:rsid w:val="28E95546"/>
    <w:rsid w:val="292374E3"/>
    <w:rsid w:val="29772EF0"/>
    <w:rsid w:val="297A1550"/>
    <w:rsid w:val="29962BB7"/>
    <w:rsid w:val="29B1599E"/>
    <w:rsid w:val="29BE5D5D"/>
    <w:rsid w:val="29C86AD8"/>
    <w:rsid w:val="29DD2132"/>
    <w:rsid w:val="29FE4ED0"/>
    <w:rsid w:val="2A2158E0"/>
    <w:rsid w:val="2A2440BC"/>
    <w:rsid w:val="2A8F5CED"/>
    <w:rsid w:val="2A935A80"/>
    <w:rsid w:val="2ABA15BA"/>
    <w:rsid w:val="2B04750B"/>
    <w:rsid w:val="2B202316"/>
    <w:rsid w:val="2B282A83"/>
    <w:rsid w:val="2B5A20F2"/>
    <w:rsid w:val="2B795EE7"/>
    <w:rsid w:val="2B845658"/>
    <w:rsid w:val="2BA708C6"/>
    <w:rsid w:val="2BDA229F"/>
    <w:rsid w:val="2C192FFB"/>
    <w:rsid w:val="2C4954C4"/>
    <w:rsid w:val="2C4F16FD"/>
    <w:rsid w:val="2C7B50DF"/>
    <w:rsid w:val="2C837C3B"/>
    <w:rsid w:val="2CA040F3"/>
    <w:rsid w:val="2CB81525"/>
    <w:rsid w:val="2CFD609E"/>
    <w:rsid w:val="2D0048C9"/>
    <w:rsid w:val="2D1B10A4"/>
    <w:rsid w:val="2D6A6522"/>
    <w:rsid w:val="2DB35491"/>
    <w:rsid w:val="2DFB767F"/>
    <w:rsid w:val="2E203DA9"/>
    <w:rsid w:val="2E6943F7"/>
    <w:rsid w:val="2ED9650D"/>
    <w:rsid w:val="2F264A4C"/>
    <w:rsid w:val="2F9C0D58"/>
    <w:rsid w:val="2FC023D4"/>
    <w:rsid w:val="30426A0A"/>
    <w:rsid w:val="30A52630"/>
    <w:rsid w:val="30AC5D0E"/>
    <w:rsid w:val="30BF0BE9"/>
    <w:rsid w:val="312E4C9C"/>
    <w:rsid w:val="313420B0"/>
    <w:rsid w:val="313B4F16"/>
    <w:rsid w:val="317078A9"/>
    <w:rsid w:val="31865343"/>
    <w:rsid w:val="319A2C1A"/>
    <w:rsid w:val="319A34C3"/>
    <w:rsid w:val="324E2963"/>
    <w:rsid w:val="32501047"/>
    <w:rsid w:val="32514AA4"/>
    <w:rsid w:val="329D1DB7"/>
    <w:rsid w:val="330C7FF5"/>
    <w:rsid w:val="33627F4A"/>
    <w:rsid w:val="33873A35"/>
    <w:rsid w:val="33BD52C4"/>
    <w:rsid w:val="34385E23"/>
    <w:rsid w:val="343C7EEE"/>
    <w:rsid w:val="343F2ABD"/>
    <w:rsid w:val="349B3ADF"/>
    <w:rsid w:val="352F0FD8"/>
    <w:rsid w:val="35450CA6"/>
    <w:rsid w:val="3554043D"/>
    <w:rsid w:val="356F70BC"/>
    <w:rsid w:val="35901868"/>
    <w:rsid w:val="35E733C8"/>
    <w:rsid w:val="35F32826"/>
    <w:rsid w:val="362C466B"/>
    <w:rsid w:val="36481C43"/>
    <w:rsid w:val="367D37C2"/>
    <w:rsid w:val="36805F1F"/>
    <w:rsid w:val="36DE12E7"/>
    <w:rsid w:val="36E82CB6"/>
    <w:rsid w:val="36EB58E2"/>
    <w:rsid w:val="36F6651B"/>
    <w:rsid w:val="371A2A95"/>
    <w:rsid w:val="377E3D16"/>
    <w:rsid w:val="37B93EC7"/>
    <w:rsid w:val="37B95148"/>
    <w:rsid w:val="37F17B6A"/>
    <w:rsid w:val="37F54C95"/>
    <w:rsid w:val="37FD5FFC"/>
    <w:rsid w:val="384F6C4E"/>
    <w:rsid w:val="38526C21"/>
    <w:rsid w:val="386B6171"/>
    <w:rsid w:val="38726E6A"/>
    <w:rsid w:val="387F5078"/>
    <w:rsid w:val="38834E8F"/>
    <w:rsid w:val="38897F79"/>
    <w:rsid w:val="3898698E"/>
    <w:rsid w:val="38A218B4"/>
    <w:rsid w:val="38AE6112"/>
    <w:rsid w:val="38AF5102"/>
    <w:rsid w:val="38FF438D"/>
    <w:rsid w:val="39214907"/>
    <w:rsid w:val="39351F2E"/>
    <w:rsid w:val="393F7FAE"/>
    <w:rsid w:val="39636828"/>
    <w:rsid w:val="3967021C"/>
    <w:rsid w:val="39712701"/>
    <w:rsid w:val="39B83570"/>
    <w:rsid w:val="39D061C5"/>
    <w:rsid w:val="3A256589"/>
    <w:rsid w:val="3A2D4745"/>
    <w:rsid w:val="3A561E00"/>
    <w:rsid w:val="3A736B8F"/>
    <w:rsid w:val="3A9B0366"/>
    <w:rsid w:val="3ACE183C"/>
    <w:rsid w:val="3B3C53CC"/>
    <w:rsid w:val="3B4D3B2F"/>
    <w:rsid w:val="3B5B5BBF"/>
    <w:rsid w:val="3B661C3A"/>
    <w:rsid w:val="3B776722"/>
    <w:rsid w:val="3BBC6A1C"/>
    <w:rsid w:val="3BDE2F82"/>
    <w:rsid w:val="3BF95496"/>
    <w:rsid w:val="3BFB14F0"/>
    <w:rsid w:val="3BFB6BBD"/>
    <w:rsid w:val="3C89239A"/>
    <w:rsid w:val="3C9F7A07"/>
    <w:rsid w:val="3CB32680"/>
    <w:rsid w:val="3CB962B0"/>
    <w:rsid w:val="3CE40825"/>
    <w:rsid w:val="3D0B498A"/>
    <w:rsid w:val="3D3A6E47"/>
    <w:rsid w:val="3D616994"/>
    <w:rsid w:val="3E13728B"/>
    <w:rsid w:val="3E2D50C9"/>
    <w:rsid w:val="3E604F31"/>
    <w:rsid w:val="3E703ED5"/>
    <w:rsid w:val="3F1428E7"/>
    <w:rsid w:val="3F2F01FD"/>
    <w:rsid w:val="3F6D25D3"/>
    <w:rsid w:val="3F7A3557"/>
    <w:rsid w:val="3FAF61BA"/>
    <w:rsid w:val="3FD54BB8"/>
    <w:rsid w:val="3FE41137"/>
    <w:rsid w:val="3FFD3C0F"/>
    <w:rsid w:val="40093295"/>
    <w:rsid w:val="404B28B3"/>
    <w:rsid w:val="408E27DE"/>
    <w:rsid w:val="40B447DB"/>
    <w:rsid w:val="40B923C1"/>
    <w:rsid w:val="40F73A05"/>
    <w:rsid w:val="41221B65"/>
    <w:rsid w:val="41295817"/>
    <w:rsid w:val="414D4AB3"/>
    <w:rsid w:val="418C116D"/>
    <w:rsid w:val="41B60561"/>
    <w:rsid w:val="41C94167"/>
    <w:rsid w:val="41EE2EF8"/>
    <w:rsid w:val="4226093A"/>
    <w:rsid w:val="42B67ED4"/>
    <w:rsid w:val="42C522FD"/>
    <w:rsid w:val="42D666FF"/>
    <w:rsid w:val="42E1453E"/>
    <w:rsid w:val="42E85849"/>
    <w:rsid w:val="42F2704D"/>
    <w:rsid w:val="430C138E"/>
    <w:rsid w:val="431A7B51"/>
    <w:rsid w:val="431B715D"/>
    <w:rsid w:val="432F0038"/>
    <w:rsid w:val="43357DEA"/>
    <w:rsid w:val="43605627"/>
    <w:rsid w:val="43716074"/>
    <w:rsid w:val="4377310A"/>
    <w:rsid w:val="43D01762"/>
    <w:rsid w:val="43E977BA"/>
    <w:rsid w:val="441759CA"/>
    <w:rsid w:val="441D5A02"/>
    <w:rsid w:val="445169AA"/>
    <w:rsid w:val="44555F6F"/>
    <w:rsid w:val="448230C9"/>
    <w:rsid w:val="44C77E8A"/>
    <w:rsid w:val="44EE31BB"/>
    <w:rsid w:val="44EE6277"/>
    <w:rsid w:val="44F942EB"/>
    <w:rsid w:val="45430FFC"/>
    <w:rsid w:val="45456234"/>
    <w:rsid w:val="455118DC"/>
    <w:rsid w:val="4551432F"/>
    <w:rsid w:val="4576676F"/>
    <w:rsid w:val="458827AA"/>
    <w:rsid w:val="46246316"/>
    <w:rsid w:val="463128D1"/>
    <w:rsid w:val="463C49D9"/>
    <w:rsid w:val="4647663B"/>
    <w:rsid w:val="465D0CAF"/>
    <w:rsid w:val="46A54977"/>
    <w:rsid w:val="46F92BB3"/>
    <w:rsid w:val="47296A73"/>
    <w:rsid w:val="47370D72"/>
    <w:rsid w:val="475A47C7"/>
    <w:rsid w:val="477C0EEF"/>
    <w:rsid w:val="47B2598B"/>
    <w:rsid w:val="47B94C84"/>
    <w:rsid w:val="47CD3E4A"/>
    <w:rsid w:val="47D3657A"/>
    <w:rsid w:val="47E56A34"/>
    <w:rsid w:val="47EF366B"/>
    <w:rsid w:val="48510B4C"/>
    <w:rsid w:val="485E61A8"/>
    <w:rsid w:val="486B2342"/>
    <w:rsid w:val="486D75EF"/>
    <w:rsid w:val="487D3AA7"/>
    <w:rsid w:val="48DC5D83"/>
    <w:rsid w:val="491600C6"/>
    <w:rsid w:val="4938384F"/>
    <w:rsid w:val="49393DC5"/>
    <w:rsid w:val="4952314C"/>
    <w:rsid w:val="4968758E"/>
    <w:rsid w:val="49C65145"/>
    <w:rsid w:val="49C75FD5"/>
    <w:rsid w:val="4A27189E"/>
    <w:rsid w:val="4A397B0E"/>
    <w:rsid w:val="4A5A09D1"/>
    <w:rsid w:val="4AB126DB"/>
    <w:rsid w:val="4AC436EA"/>
    <w:rsid w:val="4ADB69D7"/>
    <w:rsid w:val="4AF0604B"/>
    <w:rsid w:val="4B0A5D86"/>
    <w:rsid w:val="4B275F83"/>
    <w:rsid w:val="4B2D35AB"/>
    <w:rsid w:val="4B3335CA"/>
    <w:rsid w:val="4B5B2F47"/>
    <w:rsid w:val="4B612709"/>
    <w:rsid w:val="4BE16EC9"/>
    <w:rsid w:val="4C26334D"/>
    <w:rsid w:val="4C2A15A1"/>
    <w:rsid w:val="4C3E0868"/>
    <w:rsid w:val="4C65171C"/>
    <w:rsid w:val="4C902FF2"/>
    <w:rsid w:val="4CAB2EB9"/>
    <w:rsid w:val="4CB73007"/>
    <w:rsid w:val="4CC73CDF"/>
    <w:rsid w:val="4CCD7527"/>
    <w:rsid w:val="4CEF193E"/>
    <w:rsid w:val="4D062BCF"/>
    <w:rsid w:val="4D096B2F"/>
    <w:rsid w:val="4D527717"/>
    <w:rsid w:val="4D6D234E"/>
    <w:rsid w:val="4D6E0D2C"/>
    <w:rsid w:val="4DAD3C74"/>
    <w:rsid w:val="4DC144D2"/>
    <w:rsid w:val="4DCA616E"/>
    <w:rsid w:val="4DD30033"/>
    <w:rsid w:val="4DD97DBE"/>
    <w:rsid w:val="4DDF7653"/>
    <w:rsid w:val="4DFF28FD"/>
    <w:rsid w:val="4EC12F45"/>
    <w:rsid w:val="4ED12C8A"/>
    <w:rsid w:val="4ED5287D"/>
    <w:rsid w:val="4F1E5D5D"/>
    <w:rsid w:val="4FC72C5D"/>
    <w:rsid w:val="4FCD694F"/>
    <w:rsid w:val="4FEC4B69"/>
    <w:rsid w:val="50003F53"/>
    <w:rsid w:val="501F44BA"/>
    <w:rsid w:val="50C10EA4"/>
    <w:rsid w:val="50C26361"/>
    <w:rsid w:val="50DE7C5A"/>
    <w:rsid w:val="50F742F0"/>
    <w:rsid w:val="51013392"/>
    <w:rsid w:val="51232A28"/>
    <w:rsid w:val="516B2378"/>
    <w:rsid w:val="51814AF9"/>
    <w:rsid w:val="51984FE4"/>
    <w:rsid w:val="51AB3B17"/>
    <w:rsid w:val="51E21C45"/>
    <w:rsid w:val="51E772E1"/>
    <w:rsid w:val="52126CE6"/>
    <w:rsid w:val="52375445"/>
    <w:rsid w:val="523A2696"/>
    <w:rsid w:val="523D21E5"/>
    <w:rsid w:val="52886870"/>
    <w:rsid w:val="53071444"/>
    <w:rsid w:val="536C4299"/>
    <w:rsid w:val="53EE6BAC"/>
    <w:rsid w:val="53F33338"/>
    <w:rsid w:val="53F80E6B"/>
    <w:rsid w:val="54172E3F"/>
    <w:rsid w:val="543827E8"/>
    <w:rsid w:val="545A714C"/>
    <w:rsid w:val="54DB4211"/>
    <w:rsid w:val="54E31431"/>
    <w:rsid w:val="54F331FE"/>
    <w:rsid w:val="5511226F"/>
    <w:rsid w:val="55613022"/>
    <w:rsid w:val="55716228"/>
    <w:rsid w:val="55783BE4"/>
    <w:rsid w:val="55D055F5"/>
    <w:rsid w:val="564B3C48"/>
    <w:rsid w:val="56FB7FE6"/>
    <w:rsid w:val="57745515"/>
    <w:rsid w:val="57817DC8"/>
    <w:rsid w:val="57CE0D8F"/>
    <w:rsid w:val="57EA63E3"/>
    <w:rsid w:val="58271795"/>
    <w:rsid w:val="58795B73"/>
    <w:rsid w:val="58831D40"/>
    <w:rsid w:val="58856E72"/>
    <w:rsid w:val="58CF1051"/>
    <w:rsid w:val="58F01F20"/>
    <w:rsid w:val="59137AB0"/>
    <w:rsid w:val="594345B7"/>
    <w:rsid w:val="59AD6509"/>
    <w:rsid w:val="59AE1D92"/>
    <w:rsid w:val="59EC3CE5"/>
    <w:rsid w:val="59F92223"/>
    <w:rsid w:val="5A005242"/>
    <w:rsid w:val="5A0424CB"/>
    <w:rsid w:val="5A157A54"/>
    <w:rsid w:val="5A51303C"/>
    <w:rsid w:val="5A79055C"/>
    <w:rsid w:val="5A983D45"/>
    <w:rsid w:val="5A9C1F58"/>
    <w:rsid w:val="5A9D2C49"/>
    <w:rsid w:val="5AA84B72"/>
    <w:rsid w:val="5AB526CC"/>
    <w:rsid w:val="5ADC67E2"/>
    <w:rsid w:val="5AF13A6A"/>
    <w:rsid w:val="5B9E27C3"/>
    <w:rsid w:val="5BA93B50"/>
    <w:rsid w:val="5BAF00AA"/>
    <w:rsid w:val="5BC320AE"/>
    <w:rsid w:val="5BD65A8A"/>
    <w:rsid w:val="5BEA11AE"/>
    <w:rsid w:val="5C022966"/>
    <w:rsid w:val="5C4A2610"/>
    <w:rsid w:val="5C5A0EAF"/>
    <w:rsid w:val="5C881984"/>
    <w:rsid w:val="5C992B76"/>
    <w:rsid w:val="5C9F0243"/>
    <w:rsid w:val="5CB62418"/>
    <w:rsid w:val="5D2B73D6"/>
    <w:rsid w:val="5D5D7040"/>
    <w:rsid w:val="5D5E1D06"/>
    <w:rsid w:val="5DD3457E"/>
    <w:rsid w:val="5DE220ED"/>
    <w:rsid w:val="5DE561AC"/>
    <w:rsid w:val="5DEA3560"/>
    <w:rsid w:val="5E09005D"/>
    <w:rsid w:val="5E0D41A3"/>
    <w:rsid w:val="5E517419"/>
    <w:rsid w:val="5E71543E"/>
    <w:rsid w:val="5E7C1165"/>
    <w:rsid w:val="5EA3381D"/>
    <w:rsid w:val="5EE92DB4"/>
    <w:rsid w:val="5F004DFB"/>
    <w:rsid w:val="5F2D4256"/>
    <w:rsid w:val="5F451109"/>
    <w:rsid w:val="5F7551D0"/>
    <w:rsid w:val="5FAE623F"/>
    <w:rsid w:val="5FAF1C9E"/>
    <w:rsid w:val="5FB7668F"/>
    <w:rsid w:val="5FBB7BF9"/>
    <w:rsid w:val="5FCF7C02"/>
    <w:rsid w:val="600057B4"/>
    <w:rsid w:val="60016C90"/>
    <w:rsid w:val="60200CD5"/>
    <w:rsid w:val="603029C9"/>
    <w:rsid w:val="608E71BB"/>
    <w:rsid w:val="60D7774C"/>
    <w:rsid w:val="60E527EB"/>
    <w:rsid w:val="60F96910"/>
    <w:rsid w:val="610336B0"/>
    <w:rsid w:val="610E1D47"/>
    <w:rsid w:val="61AD595A"/>
    <w:rsid w:val="61B20457"/>
    <w:rsid w:val="61FA2484"/>
    <w:rsid w:val="621548C6"/>
    <w:rsid w:val="622E0176"/>
    <w:rsid w:val="623C5AFE"/>
    <w:rsid w:val="62412514"/>
    <w:rsid w:val="626741AA"/>
    <w:rsid w:val="629708A6"/>
    <w:rsid w:val="62C32F23"/>
    <w:rsid w:val="62D9761B"/>
    <w:rsid w:val="63541027"/>
    <w:rsid w:val="63711843"/>
    <w:rsid w:val="63CD0E76"/>
    <w:rsid w:val="63F36FAF"/>
    <w:rsid w:val="64050410"/>
    <w:rsid w:val="649C3AF8"/>
    <w:rsid w:val="64CF534F"/>
    <w:rsid w:val="64D6252C"/>
    <w:rsid w:val="650704ED"/>
    <w:rsid w:val="651C0255"/>
    <w:rsid w:val="65522737"/>
    <w:rsid w:val="656009E0"/>
    <w:rsid w:val="65C330EF"/>
    <w:rsid w:val="65C7370A"/>
    <w:rsid w:val="65DC0642"/>
    <w:rsid w:val="65E01C52"/>
    <w:rsid w:val="65E433F7"/>
    <w:rsid w:val="660F30B2"/>
    <w:rsid w:val="66134853"/>
    <w:rsid w:val="661D3751"/>
    <w:rsid w:val="662114A3"/>
    <w:rsid w:val="66324523"/>
    <w:rsid w:val="66373949"/>
    <w:rsid w:val="663F6F71"/>
    <w:rsid w:val="66AA3B85"/>
    <w:rsid w:val="66D649E3"/>
    <w:rsid w:val="677A5893"/>
    <w:rsid w:val="678060A2"/>
    <w:rsid w:val="67BE0305"/>
    <w:rsid w:val="683B6492"/>
    <w:rsid w:val="684821E4"/>
    <w:rsid w:val="687207D1"/>
    <w:rsid w:val="688304E1"/>
    <w:rsid w:val="68B65718"/>
    <w:rsid w:val="68B74C4F"/>
    <w:rsid w:val="68F82980"/>
    <w:rsid w:val="69167575"/>
    <w:rsid w:val="69303258"/>
    <w:rsid w:val="69794632"/>
    <w:rsid w:val="69E96843"/>
    <w:rsid w:val="6A541583"/>
    <w:rsid w:val="6A5F03AF"/>
    <w:rsid w:val="6A66678C"/>
    <w:rsid w:val="6AAE36C9"/>
    <w:rsid w:val="6B0938E5"/>
    <w:rsid w:val="6B5D7103"/>
    <w:rsid w:val="6B6B2C21"/>
    <w:rsid w:val="6B89018C"/>
    <w:rsid w:val="6BA25813"/>
    <w:rsid w:val="6BCC24CD"/>
    <w:rsid w:val="6BD144D9"/>
    <w:rsid w:val="6C1635EB"/>
    <w:rsid w:val="6C1750DF"/>
    <w:rsid w:val="6C6D413A"/>
    <w:rsid w:val="6CA66582"/>
    <w:rsid w:val="6CB102A3"/>
    <w:rsid w:val="6D0901D5"/>
    <w:rsid w:val="6D1E55F0"/>
    <w:rsid w:val="6D330B9D"/>
    <w:rsid w:val="6D5826D4"/>
    <w:rsid w:val="6D7A08FD"/>
    <w:rsid w:val="6D91502F"/>
    <w:rsid w:val="6DDE1D51"/>
    <w:rsid w:val="6DE81D95"/>
    <w:rsid w:val="6DEA1FB8"/>
    <w:rsid w:val="6E462B58"/>
    <w:rsid w:val="6E566CEF"/>
    <w:rsid w:val="6E625A7A"/>
    <w:rsid w:val="6E6E3441"/>
    <w:rsid w:val="6E756E25"/>
    <w:rsid w:val="6E944116"/>
    <w:rsid w:val="6EA1482B"/>
    <w:rsid w:val="6EB45F52"/>
    <w:rsid w:val="6F056148"/>
    <w:rsid w:val="6F3B5916"/>
    <w:rsid w:val="6F4B6584"/>
    <w:rsid w:val="6F561B15"/>
    <w:rsid w:val="6F7861EB"/>
    <w:rsid w:val="6F8E2497"/>
    <w:rsid w:val="6F93681A"/>
    <w:rsid w:val="6FAE10BE"/>
    <w:rsid w:val="6FEA5AD0"/>
    <w:rsid w:val="6FF34804"/>
    <w:rsid w:val="6FF75A2A"/>
    <w:rsid w:val="702F2F52"/>
    <w:rsid w:val="706A4EB4"/>
    <w:rsid w:val="70B37A5A"/>
    <w:rsid w:val="70DA5D60"/>
    <w:rsid w:val="712B3E50"/>
    <w:rsid w:val="71552D48"/>
    <w:rsid w:val="716C5547"/>
    <w:rsid w:val="716E4A4A"/>
    <w:rsid w:val="71843443"/>
    <w:rsid w:val="719627B3"/>
    <w:rsid w:val="71EA07EF"/>
    <w:rsid w:val="71EA13B7"/>
    <w:rsid w:val="723A561B"/>
    <w:rsid w:val="725B2C06"/>
    <w:rsid w:val="72790F37"/>
    <w:rsid w:val="72904770"/>
    <w:rsid w:val="72B25998"/>
    <w:rsid w:val="72CB7AA5"/>
    <w:rsid w:val="72CF09D2"/>
    <w:rsid w:val="72E71D8A"/>
    <w:rsid w:val="738327CE"/>
    <w:rsid w:val="73AE73B4"/>
    <w:rsid w:val="73C26B52"/>
    <w:rsid w:val="73CD6F6D"/>
    <w:rsid w:val="73E57B87"/>
    <w:rsid w:val="74085C52"/>
    <w:rsid w:val="740A54DB"/>
    <w:rsid w:val="741649A1"/>
    <w:rsid w:val="741C0470"/>
    <w:rsid w:val="742A7330"/>
    <w:rsid w:val="742D6E92"/>
    <w:rsid w:val="74444CC8"/>
    <w:rsid w:val="7448603A"/>
    <w:rsid w:val="74561E16"/>
    <w:rsid w:val="747D6E07"/>
    <w:rsid w:val="748139C5"/>
    <w:rsid w:val="7486794A"/>
    <w:rsid w:val="74B52464"/>
    <w:rsid w:val="74CE1CEE"/>
    <w:rsid w:val="74D12406"/>
    <w:rsid w:val="74E17C8F"/>
    <w:rsid w:val="74FA10B5"/>
    <w:rsid w:val="751063A9"/>
    <w:rsid w:val="754A160F"/>
    <w:rsid w:val="75532279"/>
    <w:rsid w:val="756C0B56"/>
    <w:rsid w:val="75916D37"/>
    <w:rsid w:val="75A22D94"/>
    <w:rsid w:val="75C45D87"/>
    <w:rsid w:val="75E4174E"/>
    <w:rsid w:val="75EF4DB8"/>
    <w:rsid w:val="76150BDD"/>
    <w:rsid w:val="765B74A2"/>
    <w:rsid w:val="76C06AF1"/>
    <w:rsid w:val="76C16B8F"/>
    <w:rsid w:val="76CC1376"/>
    <w:rsid w:val="76D066D7"/>
    <w:rsid w:val="77064782"/>
    <w:rsid w:val="77446E84"/>
    <w:rsid w:val="77455B08"/>
    <w:rsid w:val="77485D65"/>
    <w:rsid w:val="7758473B"/>
    <w:rsid w:val="776D6699"/>
    <w:rsid w:val="777543D9"/>
    <w:rsid w:val="77A07393"/>
    <w:rsid w:val="77C2785C"/>
    <w:rsid w:val="77C453B9"/>
    <w:rsid w:val="77E96E83"/>
    <w:rsid w:val="77FF790C"/>
    <w:rsid w:val="78196A5C"/>
    <w:rsid w:val="78A13014"/>
    <w:rsid w:val="78C81155"/>
    <w:rsid w:val="78F7C1F0"/>
    <w:rsid w:val="78F95B96"/>
    <w:rsid w:val="79605257"/>
    <w:rsid w:val="79840B3B"/>
    <w:rsid w:val="798C44EA"/>
    <w:rsid w:val="79BE6A05"/>
    <w:rsid w:val="79E2750F"/>
    <w:rsid w:val="7A132675"/>
    <w:rsid w:val="7A1B2EE5"/>
    <w:rsid w:val="7A20051A"/>
    <w:rsid w:val="7A91797E"/>
    <w:rsid w:val="7AB50D2E"/>
    <w:rsid w:val="7ABA070F"/>
    <w:rsid w:val="7B075CD6"/>
    <w:rsid w:val="7B251C4A"/>
    <w:rsid w:val="7B35540F"/>
    <w:rsid w:val="7B742E20"/>
    <w:rsid w:val="7B7E2BC0"/>
    <w:rsid w:val="7BC136C9"/>
    <w:rsid w:val="7BD0398C"/>
    <w:rsid w:val="7BD92708"/>
    <w:rsid w:val="7BDFEC73"/>
    <w:rsid w:val="7BF65EC5"/>
    <w:rsid w:val="7C0801F6"/>
    <w:rsid w:val="7C280263"/>
    <w:rsid w:val="7C2F6303"/>
    <w:rsid w:val="7C3F00EE"/>
    <w:rsid w:val="7C506FC3"/>
    <w:rsid w:val="7C611F13"/>
    <w:rsid w:val="7C69699A"/>
    <w:rsid w:val="7C982A0A"/>
    <w:rsid w:val="7CB52F4B"/>
    <w:rsid w:val="7CBC3E80"/>
    <w:rsid w:val="7CE67EAB"/>
    <w:rsid w:val="7D4800F5"/>
    <w:rsid w:val="7D597728"/>
    <w:rsid w:val="7D8E1C09"/>
    <w:rsid w:val="7DB03118"/>
    <w:rsid w:val="7DC970AB"/>
    <w:rsid w:val="7DE50320"/>
    <w:rsid w:val="7DFE36AC"/>
    <w:rsid w:val="7E526F8C"/>
    <w:rsid w:val="7E55617D"/>
    <w:rsid w:val="7E5843BC"/>
    <w:rsid w:val="7E5E4CCA"/>
    <w:rsid w:val="7E921F66"/>
    <w:rsid w:val="7ECC00BE"/>
    <w:rsid w:val="7EED6E9F"/>
    <w:rsid w:val="7EEE1797"/>
    <w:rsid w:val="7F060F2E"/>
    <w:rsid w:val="7F26237F"/>
    <w:rsid w:val="7F2A5A06"/>
    <w:rsid w:val="7F2C6B1F"/>
    <w:rsid w:val="7F52717C"/>
    <w:rsid w:val="7F56196A"/>
    <w:rsid w:val="7FB7364F"/>
    <w:rsid w:val="7FBD5855"/>
    <w:rsid w:val="7FD916B9"/>
    <w:rsid w:val="DBEFFC54"/>
    <w:rsid w:val="FFDF0028"/>
    <w:rsid w:val="FFEDEE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link w:val="43"/>
    <w:qFormat/>
    <w:uiPriority w:val="9"/>
    <w:pPr>
      <w:widowControl/>
      <w:spacing w:before="100" w:beforeAutospacing="1" w:after="100" w:afterAutospacing="1"/>
      <w:jc w:val="left"/>
      <w:outlineLvl w:val="1"/>
    </w:pPr>
    <w:rPr>
      <w:rFonts w:ascii="宋体" w:hAnsi="宋体" w:cs="宋体"/>
      <w:b/>
      <w:bCs/>
      <w:kern w:val="0"/>
      <w:sz w:val="36"/>
      <w:szCs w:val="36"/>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Body Text Indent"/>
    <w:basedOn w:val="1"/>
    <w:qFormat/>
    <w:uiPriority w:val="0"/>
    <w:pPr>
      <w:spacing w:line="460" w:lineRule="exact"/>
      <w:ind w:firstLine="360" w:firstLineChars="150"/>
    </w:pPr>
    <w:rPr>
      <w:sz w:val="24"/>
    </w:rPr>
  </w:style>
  <w:style w:type="paragraph" w:styleId="5">
    <w:name w:val="footer"/>
    <w:basedOn w:val="1"/>
    <w:link w:val="41"/>
    <w:qFormat/>
    <w:uiPriority w:val="0"/>
    <w:pPr>
      <w:tabs>
        <w:tab w:val="center" w:pos="4153"/>
        <w:tab w:val="right" w:pos="8306"/>
      </w:tabs>
      <w:snapToGrid w:val="0"/>
      <w:jc w:val="left"/>
    </w:pPr>
    <w:rPr>
      <w:sz w:val="18"/>
      <w:szCs w:val="18"/>
    </w:rPr>
  </w:style>
  <w:style w:type="paragraph" w:styleId="6">
    <w:name w:val="header"/>
    <w:basedOn w:val="1"/>
    <w:qFormat/>
    <w:uiPriority w:val="0"/>
    <w:pPr>
      <w:snapToGrid w:val="0"/>
      <w:jc w:val="left"/>
    </w:pPr>
    <w:rPr>
      <w:sz w:val="18"/>
      <w:szCs w:val="18"/>
    </w:rPr>
  </w:style>
  <w:style w:type="paragraph" w:styleId="7">
    <w:name w:val="Normal (Web)"/>
    <w:basedOn w:val="1"/>
    <w:qFormat/>
    <w:uiPriority w:val="0"/>
    <w:pPr>
      <w:spacing w:beforeAutospacing="1" w:afterAutospacing="1"/>
      <w:jc w:val="left"/>
    </w:pPr>
    <w:rPr>
      <w:kern w:val="0"/>
      <w:sz w:val="24"/>
    </w:rPr>
  </w:style>
  <w:style w:type="table" w:styleId="9">
    <w:name w:val="Table Grid"/>
    <w:basedOn w:val="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1">
    <w:name w:val="文献分类号"/>
    <w:qFormat/>
    <w:uiPriority w:val="0"/>
    <w:pPr>
      <w:framePr w:hSpace="180" w:vSpace="180" w:wrap="around" w:vAnchor="margin" w:hAnchor="margin" w:y="1" w:anchorLock="1"/>
      <w:widowControl w:val="0"/>
      <w:textAlignment w:val="center"/>
    </w:pPr>
    <w:rPr>
      <w:rFonts w:ascii="黑体" w:hAnsi="Times New Roman" w:eastAsia="黑体" w:cs="Times New Roman"/>
      <w:sz w:val="21"/>
      <w:szCs w:val="21"/>
      <w:lang w:val="en-US" w:eastAsia="zh-CN" w:bidi="ar-SA"/>
    </w:rPr>
  </w:style>
  <w:style w:type="paragraph" w:customStyle="1" w:styleId="12">
    <w:name w:val="其他标准标志"/>
    <w:basedOn w:val="13"/>
    <w:qFormat/>
    <w:uiPriority w:val="0"/>
    <w:pPr>
      <w:framePr w:w="6101" w:wrap="around" w:vAnchor="page" w:hAnchor="page" w:x="4673" w:y="942"/>
    </w:pPr>
    <w:rPr>
      <w:w w:val="130"/>
    </w:rPr>
  </w:style>
  <w:style w:type="paragraph" w:customStyle="1" w:styleId="13">
    <w:name w:val="标准标志"/>
    <w:next w:val="1"/>
    <w:qFormat/>
    <w:uiPriority w:val="0"/>
    <w:pPr>
      <w:framePr w:w="2546" w:h="1389" w:hRule="exact" w:hSpace="181" w:vSpace="181" w:wrap="around" w:vAnchor="margin" w:hAnchor="margin" w:x="6522" w:y="398" w:anchorLock="1"/>
      <w:shd w:val="solid" w:color="FFFFFF" w:fill="FFFFFF"/>
      <w:spacing w:line="0" w:lineRule="atLeast"/>
      <w:jc w:val="right"/>
    </w:pPr>
    <w:rPr>
      <w:rFonts w:ascii="Times New Roman" w:hAnsi="Times New Roman" w:eastAsia="宋体" w:cs="Times New Roman"/>
      <w:b/>
      <w:w w:val="170"/>
      <w:sz w:val="96"/>
      <w:szCs w:val="96"/>
      <w:lang w:val="en-US" w:eastAsia="zh-CN" w:bidi="ar-SA"/>
    </w:rPr>
  </w:style>
  <w:style w:type="paragraph" w:customStyle="1" w:styleId="14">
    <w:name w:val="其他标准称谓"/>
    <w:next w:val="1"/>
    <w:qFormat/>
    <w:uiPriority w:val="0"/>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US" w:eastAsia="zh-CN" w:bidi="ar-SA"/>
    </w:rPr>
  </w:style>
  <w:style w:type="paragraph" w:customStyle="1" w:styleId="15">
    <w:name w:val="封面标准号2"/>
    <w:qFormat/>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paragraph" w:customStyle="1" w:styleId="16">
    <w:name w:val="封面标准代替信息"/>
    <w:qFormat/>
    <w:uiPriority w:val="0"/>
    <w:pPr>
      <w:framePr w:w="9140" w:h="1242" w:hRule="exact" w:hSpace="284" w:wrap="around" w:vAnchor="page" w:hAnchor="page" w:x="1645" w:y="2910" w:anchorLock="1"/>
      <w:spacing w:before="57" w:line="280" w:lineRule="exact"/>
      <w:jc w:val="right"/>
    </w:pPr>
    <w:rPr>
      <w:rFonts w:ascii="宋体" w:hAnsi="Times New Roman" w:eastAsia="宋体" w:cs="Times New Roman"/>
      <w:sz w:val="21"/>
      <w:szCs w:val="21"/>
      <w:lang w:val="en-US" w:eastAsia="zh-CN" w:bidi="ar-SA"/>
    </w:rPr>
  </w:style>
  <w:style w:type="paragraph" w:customStyle="1" w:styleId="17">
    <w:name w:val="封面标准名称"/>
    <w:qFormat/>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8">
    <w:name w:val="封面标准英文名称"/>
    <w:basedOn w:val="17"/>
    <w:qFormat/>
    <w:uiPriority w:val="0"/>
    <w:pPr>
      <w:framePr w:wrap="around"/>
      <w:spacing w:before="370" w:line="400" w:lineRule="exact"/>
    </w:pPr>
    <w:rPr>
      <w:rFonts w:ascii="Times New Roman"/>
      <w:sz w:val="28"/>
      <w:szCs w:val="28"/>
    </w:rPr>
  </w:style>
  <w:style w:type="paragraph" w:customStyle="1" w:styleId="19">
    <w:name w:val="封面一致性程度标识"/>
    <w:basedOn w:val="18"/>
    <w:qFormat/>
    <w:uiPriority w:val="0"/>
    <w:pPr>
      <w:framePr w:wrap="around"/>
      <w:spacing w:before="440"/>
    </w:pPr>
    <w:rPr>
      <w:rFonts w:ascii="宋体" w:eastAsia="宋体"/>
    </w:rPr>
  </w:style>
  <w:style w:type="paragraph" w:customStyle="1" w:styleId="20">
    <w:name w:val="封面标准文稿类别"/>
    <w:basedOn w:val="19"/>
    <w:qFormat/>
    <w:uiPriority w:val="0"/>
    <w:pPr>
      <w:framePr w:wrap="around"/>
      <w:spacing w:after="160" w:line="240" w:lineRule="auto"/>
    </w:pPr>
    <w:rPr>
      <w:sz w:val="24"/>
    </w:rPr>
  </w:style>
  <w:style w:type="paragraph" w:customStyle="1" w:styleId="21">
    <w:name w:val="封面标准文稿编辑信息"/>
    <w:basedOn w:val="20"/>
    <w:qFormat/>
    <w:uiPriority w:val="0"/>
    <w:pPr>
      <w:framePr w:wrap="around"/>
      <w:spacing w:before="180" w:line="180" w:lineRule="exact"/>
    </w:pPr>
    <w:rPr>
      <w:sz w:val="21"/>
    </w:rPr>
  </w:style>
  <w:style w:type="paragraph" w:customStyle="1" w:styleId="22">
    <w:name w:val="其他发布日期"/>
    <w:basedOn w:val="23"/>
    <w:qFormat/>
    <w:uiPriority w:val="0"/>
    <w:pPr>
      <w:framePr w:wrap="around" w:vAnchor="page" w:hAnchor="text" w:x="1419"/>
    </w:pPr>
  </w:style>
  <w:style w:type="paragraph" w:customStyle="1" w:styleId="23">
    <w:name w:val="发布日期"/>
    <w:qFormat/>
    <w:uiPriority w:val="0"/>
    <w:pPr>
      <w:framePr w:w="3997" w:h="471" w:hRule="exact" w:vSpace="181" w:wrap="around" w:vAnchor="margin" w:hAnchor="page" w:x="7089" w:y="14097" w:anchorLock="1"/>
    </w:pPr>
    <w:rPr>
      <w:rFonts w:ascii="Times New Roman" w:hAnsi="Times New Roman" w:eastAsia="黑体" w:cs="Times New Roman"/>
      <w:sz w:val="28"/>
      <w:lang w:val="en-US" w:eastAsia="zh-CN" w:bidi="ar-SA"/>
    </w:rPr>
  </w:style>
  <w:style w:type="paragraph" w:customStyle="1" w:styleId="24">
    <w:name w:val="其他实施日期"/>
    <w:basedOn w:val="25"/>
    <w:qFormat/>
    <w:uiPriority w:val="0"/>
    <w:pPr>
      <w:framePr w:wrap="around"/>
    </w:pPr>
  </w:style>
  <w:style w:type="paragraph" w:customStyle="1" w:styleId="25">
    <w:name w:val="实施日期"/>
    <w:basedOn w:val="23"/>
    <w:qFormat/>
    <w:uiPriority w:val="0"/>
    <w:pPr>
      <w:framePr w:wrap="around" w:vAnchor="page" w:hAnchor="text"/>
      <w:jc w:val="right"/>
    </w:pPr>
  </w:style>
  <w:style w:type="paragraph" w:customStyle="1" w:styleId="26">
    <w:name w:val="其他发布部门"/>
    <w:basedOn w:val="27"/>
    <w:qFormat/>
    <w:uiPriority w:val="0"/>
    <w:pPr>
      <w:framePr w:wrap="around" w:y="15310"/>
      <w:spacing w:line="0" w:lineRule="atLeast"/>
    </w:pPr>
    <w:rPr>
      <w:rFonts w:ascii="黑体" w:eastAsia="黑体"/>
      <w:b w:val="0"/>
    </w:rPr>
  </w:style>
  <w:style w:type="paragraph" w:customStyle="1" w:styleId="27">
    <w:name w:val="发布部门"/>
    <w:next w:val="28"/>
    <w:qFormat/>
    <w:uiPriority w:val="0"/>
    <w:pPr>
      <w:framePr w:w="7938" w:h="1134" w:hRule="exact" w:hSpace="125" w:vSpace="181" w:wrap="around" w:vAnchor="page" w:hAnchor="page" w:x="2150" w:y="14630" w:anchorLock="1"/>
      <w:jc w:val="center"/>
    </w:pPr>
    <w:rPr>
      <w:rFonts w:ascii="宋体" w:hAnsi="Times New Roman" w:eastAsia="宋体" w:cs="Times New Roman"/>
      <w:b/>
      <w:spacing w:val="20"/>
      <w:w w:val="135"/>
      <w:sz w:val="28"/>
      <w:lang w:val="en-US" w:eastAsia="zh-CN" w:bidi="ar-SA"/>
    </w:rPr>
  </w:style>
  <w:style w:type="paragraph" w:customStyle="1" w:styleId="28">
    <w:name w:val="段"/>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character" w:customStyle="1" w:styleId="29">
    <w:name w:val="发布"/>
    <w:basedOn w:val="10"/>
    <w:qFormat/>
    <w:uiPriority w:val="0"/>
    <w:rPr>
      <w:rFonts w:ascii="黑体" w:eastAsia="黑体"/>
      <w:spacing w:val="85"/>
      <w:w w:val="100"/>
      <w:position w:val="3"/>
      <w:sz w:val="28"/>
      <w:szCs w:val="28"/>
    </w:rPr>
  </w:style>
  <w:style w:type="paragraph" w:customStyle="1" w:styleId="30">
    <w:name w:val="前言、引言标题"/>
    <w:next w:val="28"/>
    <w:qFormat/>
    <w:uiPriority w:val="0"/>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31">
    <w:name w:val="目次、标准名称标题"/>
    <w:basedOn w:val="1"/>
    <w:next w:val="28"/>
    <w:qFormat/>
    <w:uiPriority w:val="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32">
    <w:name w:val="标准书脚_奇数页"/>
    <w:qFormat/>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33">
    <w:name w:val="章标题"/>
    <w:next w:val="28"/>
    <w:qFormat/>
    <w:uiPriority w:val="0"/>
    <w:pPr>
      <w:numPr>
        <w:ilvl w:val="0"/>
        <w:numId w:val="1"/>
      </w:numPr>
      <w:spacing w:before="312" w:beforeLines="100" w:after="312" w:afterLines="100"/>
      <w:jc w:val="both"/>
      <w:outlineLvl w:val="1"/>
    </w:pPr>
    <w:rPr>
      <w:rFonts w:ascii="黑体" w:hAnsi="Times New Roman" w:eastAsia="黑体" w:cs="Times New Roman"/>
      <w:sz w:val="21"/>
      <w:lang w:val="en-US" w:eastAsia="zh-CN" w:bidi="ar-SA"/>
    </w:rPr>
  </w:style>
  <w:style w:type="paragraph" w:customStyle="1" w:styleId="34">
    <w:name w:val="一级条标题"/>
    <w:next w:val="28"/>
    <w:qFormat/>
    <w:uiPriority w:val="0"/>
    <w:pPr>
      <w:numPr>
        <w:ilvl w:val="1"/>
        <w:numId w:val="1"/>
      </w:numPr>
      <w:spacing w:before="156" w:beforeLines="50" w:after="156" w:afterLines="50"/>
      <w:ind w:left="315"/>
      <w:outlineLvl w:val="2"/>
    </w:pPr>
    <w:rPr>
      <w:rFonts w:ascii="黑体" w:hAnsi="Times New Roman" w:eastAsia="黑体" w:cs="Times New Roman"/>
      <w:sz w:val="21"/>
      <w:szCs w:val="21"/>
      <w:lang w:val="en-US" w:eastAsia="zh-CN" w:bidi="ar-SA"/>
    </w:rPr>
  </w:style>
  <w:style w:type="paragraph" w:customStyle="1" w:styleId="35">
    <w:name w:val="二级条标题"/>
    <w:basedOn w:val="34"/>
    <w:next w:val="28"/>
    <w:qFormat/>
    <w:uiPriority w:val="0"/>
    <w:pPr>
      <w:numPr>
        <w:ilvl w:val="2"/>
      </w:numPr>
      <w:spacing w:before="50" w:after="50"/>
      <w:outlineLvl w:val="3"/>
    </w:pPr>
  </w:style>
  <w:style w:type="paragraph" w:customStyle="1" w:styleId="36">
    <w:name w:val="三级无"/>
    <w:basedOn w:val="37"/>
    <w:qFormat/>
    <w:uiPriority w:val="0"/>
    <w:pPr>
      <w:spacing w:before="0" w:beforeLines="0" w:after="0" w:afterLines="0"/>
    </w:pPr>
    <w:rPr>
      <w:rFonts w:ascii="宋体" w:eastAsia="宋体"/>
    </w:rPr>
  </w:style>
  <w:style w:type="paragraph" w:customStyle="1" w:styleId="37">
    <w:name w:val="三级条标题"/>
    <w:basedOn w:val="35"/>
    <w:next w:val="28"/>
    <w:qFormat/>
    <w:uiPriority w:val="0"/>
    <w:pPr>
      <w:numPr>
        <w:ilvl w:val="3"/>
      </w:numPr>
      <w:outlineLvl w:val="4"/>
    </w:pPr>
  </w:style>
  <w:style w:type="paragraph" w:customStyle="1" w:styleId="38">
    <w:name w:val="正文表标题"/>
    <w:next w:val="28"/>
    <w:qFormat/>
    <w:uiPriority w:val="0"/>
    <w:pPr>
      <w:numPr>
        <w:ilvl w:val="0"/>
        <w:numId w:val="2"/>
      </w:numPr>
      <w:spacing w:beforeLines="50" w:afterLines="50"/>
      <w:jc w:val="center"/>
    </w:pPr>
    <w:rPr>
      <w:rFonts w:ascii="黑体" w:hAnsi="Times New Roman" w:eastAsia="黑体" w:cs="Times New Roman"/>
      <w:sz w:val="21"/>
      <w:lang w:val="en-US" w:eastAsia="zh-CN" w:bidi="ar-SA"/>
    </w:rPr>
  </w:style>
  <w:style w:type="paragraph" w:customStyle="1" w:styleId="39">
    <w:name w:val="四级条标题"/>
    <w:basedOn w:val="37"/>
    <w:next w:val="28"/>
    <w:link w:val="46"/>
    <w:qFormat/>
    <w:uiPriority w:val="0"/>
    <w:pPr>
      <w:numPr>
        <w:ilvl w:val="4"/>
      </w:numPr>
      <w:outlineLvl w:val="5"/>
    </w:pPr>
  </w:style>
  <w:style w:type="paragraph" w:customStyle="1" w:styleId="40">
    <w:name w:val="正文图标题"/>
    <w:next w:val="28"/>
    <w:qFormat/>
    <w:uiPriority w:val="0"/>
    <w:pPr>
      <w:numPr>
        <w:ilvl w:val="0"/>
        <w:numId w:val="3"/>
      </w:numPr>
      <w:tabs>
        <w:tab w:val="left" w:pos="360"/>
      </w:tabs>
      <w:spacing w:beforeLines="50" w:afterLines="50"/>
      <w:jc w:val="center"/>
    </w:pPr>
    <w:rPr>
      <w:rFonts w:ascii="黑体" w:hAnsi="Times New Roman" w:eastAsia="黑体" w:cs="Times New Roman"/>
      <w:sz w:val="21"/>
      <w:lang w:val="en-US" w:eastAsia="zh-CN" w:bidi="ar-SA"/>
    </w:rPr>
  </w:style>
  <w:style w:type="character" w:customStyle="1" w:styleId="41">
    <w:name w:val="页脚 字符"/>
    <w:basedOn w:val="10"/>
    <w:link w:val="5"/>
    <w:qFormat/>
    <w:uiPriority w:val="0"/>
    <w:rPr>
      <w:kern w:val="2"/>
      <w:sz w:val="18"/>
      <w:szCs w:val="18"/>
    </w:rPr>
  </w:style>
  <w:style w:type="character" w:customStyle="1" w:styleId="42">
    <w:name w:val="fontstyle01"/>
    <w:basedOn w:val="10"/>
    <w:qFormat/>
    <w:uiPriority w:val="0"/>
    <w:rPr>
      <w:rFonts w:hint="eastAsia" w:ascii="宋体" w:hAnsi="宋体" w:eastAsia="宋体" w:cs="宋体"/>
      <w:color w:val="000000"/>
      <w:sz w:val="22"/>
      <w:szCs w:val="22"/>
    </w:rPr>
  </w:style>
  <w:style w:type="character" w:customStyle="1" w:styleId="43">
    <w:name w:val="标题 2 字符"/>
    <w:basedOn w:val="10"/>
    <w:link w:val="2"/>
    <w:qFormat/>
    <w:uiPriority w:val="9"/>
    <w:rPr>
      <w:rFonts w:ascii="宋体" w:hAnsi="宋体" w:cs="宋体"/>
      <w:b/>
      <w:bCs/>
      <w:sz w:val="36"/>
      <w:szCs w:val="36"/>
    </w:rPr>
  </w:style>
  <w:style w:type="paragraph" w:styleId="44">
    <w:name w:val="List Paragraph"/>
    <w:basedOn w:val="1"/>
    <w:qFormat/>
    <w:uiPriority w:val="99"/>
    <w:pPr>
      <w:ind w:firstLine="420" w:firstLineChars="200"/>
    </w:pPr>
  </w:style>
  <w:style w:type="character" w:customStyle="1" w:styleId="45">
    <w:name w:val="fontstyle11"/>
    <w:basedOn w:val="10"/>
    <w:qFormat/>
    <w:uiPriority w:val="0"/>
    <w:rPr>
      <w:rFonts w:hint="eastAsia" w:ascii="宋体" w:hAnsi="宋体" w:eastAsia="宋体" w:cs="宋体"/>
      <w:color w:val="003366"/>
      <w:sz w:val="56"/>
      <w:szCs w:val="56"/>
    </w:rPr>
  </w:style>
  <w:style w:type="character" w:customStyle="1" w:styleId="46">
    <w:name w:val="四级条标题 Char"/>
    <w:link w:val="39"/>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4579</Words>
  <Characters>5131</Characters>
  <Lines>45</Lines>
  <Paragraphs>12</Paragraphs>
  <TotalTime>5</TotalTime>
  <ScaleCrop>false</ScaleCrop>
  <LinksUpToDate>false</LinksUpToDate>
  <CharactersWithSpaces>5218</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2022-03-14T09:03:00Z</dcterms:created>
  <dc:creator>Administrator</dc:creator>
  <cp:lastModifiedBy>Icarus</cp:lastModifiedBy>
  <cp:lastPrinted>2023-01-19T05:38:00Z</cp:lastPrinted>
  <dcterms:modified xsi:type="dcterms:W3CDTF">2023-03-14T08:39:55Z</dcterms:modified>
  <cp:revision>87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E02C76F70E3A477896673C266D105915</vt:lpwstr>
  </property>
</Properties>
</file>