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关于《丽水市职业教育高质量发展三年行动计划（2023—2025年）》的意见采纳情况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为贯彻落实国家、省职业教育大会精神，加快推进我市职业教育高质量发展，打造职业教育“革命老区样板”，更好地为我市经济转型升级、丽水“千亿”新产业平台提供有力的技能人才支撑，我市制订《丽水市职业教育高质量发展三年行动计划（2023—2025年）》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  <w:t>现将文件征求意见有关情况反馈如下：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一、征求意见情况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  <w:t>2022年12月23日至29日，通过公文平台向市财政局、市人力资源和社会保障局、市经信局、市发改委、市委编办征求意见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  <w:t>2022年12月23日至29日，通过公文平台向各县（市、区）教育局征求意见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2022年12月24日至2023年1月23日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，征求意见稿在市政府网站上全文公布，向社会公开征求意见。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  <w:t>二、反馈意见及采纳情况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共收到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lang w:eastAsia="zh-CN"/>
        </w:rPr>
        <w:t>反馈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意见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条，采纳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丽水市教育局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0日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MmQ3M2ViZDdkNWY2MmIxOGMyNTcwNDA5ZjFmNmEifQ=="/>
  </w:docVars>
  <w:rsids>
    <w:rsidRoot w:val="72AE599B"/>
    <w:rsid w:val="5E03770C"/>
    <w:rsid w:val="72A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next w:val="1"/>
    <w:qFormat/>
    <w:uiPriority w:val="0"/>
    <w:rPr>
      <w:rFonts w:ascii="宋体" w:hAnsi="宋体" w:eastAsia="宋体"/>
      <w:color w:val="000000"/>
      <w:szCs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422</Characters>
  <Lines>0</Lines>
  <Paragraphs>0</Paragraphs>
  <TotalTime>2</TotalTime>
  <ScaleCrop>false</ScaleCrop>
  <LinksUpToDate>false</LinksUpToDate>
  <CharactersWithSpaces>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2023-03-20T08:06:00Z</dcterms:created>
  <dc:creator>淋雨墙</dc:creator>
  <cp:lastModifiedBy>淋雨墙</cp:lastModifiedBy>
  <dcterms:modified xsi:type="dcterms:W3CDTF">2023-03-20T08:15:24Z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2D9502F2229A46E4981723F55EA7161F</vt:lpwstr>
  </property>
</Properties>
</file>