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丽水市福利彩票发行中心</w:t>
      </w: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9"/>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二、2024年丽水市福利彩票发行中心单位预算安排情况说明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（一）关于丽水市福利彩票发行中心2024年收支预算情况的总体说明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（二）关于丽水市福利彩票发行中心2024年收入预算情况说明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（三）关于丽水市福利彩票发行中心2024年支出预算情况说明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（四）关于丽水市福利彩票发行中心2024年财政拨款收支预算情况的总体说明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（五）关于丽水市福利彩票发行中心2024年一般公共预算拨款情况说明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（六）关于丽水市福利彩票发行中心2024年一般公共预算基本支出情况说明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（七）关于丽水市福利彩票发行中心2024年政府性基金预算支出情况说明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（八）关于丽水市福利彩票发行中心2024年国有资本经营预算支出情况说明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（九）关于丽水市福利彩票发行中心2024年一般公共预算“三公”经费预算情况说明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四、2024年丽水市福利彩票发行中心单位预算表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9"/>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1.拟订全市福利彩票销售管理办法和工作规范，统筹规划福利彩票市场布局。</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2.贯彻全省福利彩票销售实施方案，编制全市福利彩票市场销售、宣传计划并组织实施。</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3.负责实施全市福利彩票资金归集结算、销售渠道和场所规划、物流管理、开奖兑奖。建立风险管理体系和可疑资金报告制度，保障彩票销售安全。</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4.负责电脑票投注点、网点即开票销售点的规范化、标准化管理。</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5.负责省福彩中心规定的市级奖金核对与兑付。</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6.组织实施全市福利彩票的形象建设、彩票代销、营销宣传、人才队伍建设工作。</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7.完成市民政局交办的其他任务。</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ind w:firstLine="627" w:firstLineChars="196"/>
      </w:pPr>
      <w:r>
        <w:rPr>
          <w:rFonts w:hint="eastAsia" w:ascii="仿宋_GB2312" w:eastAsia="仿宋_GB2312"/>
          <w:bCs/>
          <w:sz w:val="32"/>
          <w:szCs w:val="32"/>
        </w:rPr>
        <w:t>从预算单位构成看，丽水市福利彩票发行中心预算包括：市本级预算、市福彩中心下设三个科室（办公室、财务科、市场一科</w:t>
      </w:r>
      <w:r>
        <w:rPr>
          <w:rFonts w:hint="eastAsia" w:ascii="仿宋_GB2312" w:eastAsia="仿宋_GB2312"/>
          <w:bCs/>
          <w:sz w:val="32"/>
          <w:szCs w:val="32"/>
          <w:lang w:eastAsia="zh-CN"/>
        </w:rPr>
        <w:t>、市场二科、市场三科</w:t>
      </w:r>
      <w:r>
        <w:rPr>
          <w:rFonts w:hint="eastAsia" w:ascii="仿宋_GB2312" w:eastAsia="仿宋_GB2312"/>
          <w:bCs/>
          <w:sz w:val="32"/>
          <w:szCs w:val="32"/>
        </w:rPr>
        <w:t>），另在丽水各县（市、区）设立8个福彩工作站为中心派出机构（云和、景宁县合并设立），属市场</w:t>
      </w:r>
      <w:r>
        <w:rPr>
          <w:rFonts w:hint="eastAsia" w:ascii="仿宋_GB2312" w:eastAsia="仿宋_GB2312"/>
          <w:bCs/>
          <w:sz w:val="32"/>
          <w:szCs w:val="32"/>
          <w:lang w:eastAsia="zh-CN"/>
        </w:rPr>
        <w:t>二</w:t>
      </w:r>
      <w:r>
        <w:rPr>
          <w:rFonts w:hint="eastAsia" w:ascii="仿宋_GB2312" w:eastAsia="仿宋_GB2312"/>
          <w:bCs/>
          <w:sz w:val="32"/>
          <w:szCs w:val="32"/>
        </w:rPr>
        <w:t>科管理。</w:t>
      </w:r>
    </w:p>
    <w:p>
      <w:pPr>
        <w:spacing w:line="520" w:lineRule="exact"/>
        <w:ind w:firstLine="640" w:firstLineChars="200"/>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二、2024年丽水市福利彩票发行中心单位预算安排情况说明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（一）关于丽水市福利彩票发行中心</w:t>
      </w:r>
      <w:r>
        <w:rPr>
          <w:rStyle w:val="9"/>
          <w:rFonts w:hint="eastAsia" w:ascii="楷体_GB2312" w:hAnsi="楷体_GB2312" w:eastAsia="楷体_GB2312" w:cs="楷体_GB2312"/>
          <w:b w:val="0"/>
          <w:bCs w:val="0"/>
          <w:color w:val="000000"/>
          <w:sz w:val="32"/>
          <w:szCs w:val="32"/>
        </w:rPr>
        <w:t>2024年收支预算情况的总体说明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综合预算的原则，丽水市福利彩票发行中心</w:t>
      </w:r>
      <w:r>
        <w:rPr>
          <w:rFonts w:hint="eastAsia" w:ascii="仿宋_GB2312" w:eastAsia="仿宋_GB2312"/>
          <w:color w:val="000000"/>
          <w:sz w:val="32"/>
          <w:szCs w:val="32"/>
        </w:rPr>
        <w:t>所有收入和支出均纳入部门预算管理。收入包括：政府性基金预算收入；支出包括：其他支出。丽水市福利彩票发行中心2024年收支总预算895.00万元。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（二）关于丽水市福利彩票发行中心2024年收入预算情况说明</w:t>
      </w:r>
    </w:p>
    <w:p>
      <w:pPr>
        <w:spacing w:line="520" w:lineRule="exact"/>
        <w:ind w:firstLine="642"/>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丽水市福利彩票发行中心2024年收入预算895.00万元，比上年执行数增加</w:t>
      </w:r>
      <w:r>
        <w:rPr>
          <w:rFonts w:hint="eastAsia" w:ascii="仿宋_GB2312" w:hAnsi="仿宋_GB2312" w:eastAsia="仿宋_GB2312" w:cs="仿宋_GB2312"/>
          <w:color w:val="000000"/>
          <w:sz w:val="32"/>
          <w:szCs w:val="32"/>
          <w:highlight w:val="none"/>
          <w:lang w:val="en-US" w:eastAsia="zh-CN"/>
        </w:rPr>
        <w:t>86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rPr>
        <w:t>长</w:t>
      </w:r>
      <w:r>
        <w:rPr>
          <w:rFonts w:hint="eastAsia" w:ascii="仿宋_GB2312" w:hAnsi="仿宋_GB2312" w:eastAsia="仿宋_GB2312" w:cs="仿宋_GB2312"/>
          <w:color w:val="000000"/>
          <w:sz w:val="32"/>
          <w:highlight w:val="none"/>
          <w:lang w:val="en-US" w:eastAsia="zh-CN"/>
        </w:rPr>
        <w:t>10.6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主要是福利彩票销售机构的业务费有所</w:t>
      </w:r>
      <w:r>
        <w:rPr>
          <w:rFonts w:hint="eastAsia" w:ascii="仿宋_GB2312" w:hAnsi="仿宋_GB2312" w:eastAsia="仿宋_GB2312" w:cs="仿宋_GB2312"/>
          <w:color w:val="000000"/>
          <w:sz w:val="32"/>
          <w:szCs w:val="32"/>
          <w:highlight w:val="none"/>
          <w:lang w:eastAsia="zh-CN"/>
        </w:rPr>
        <w:t>增加</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其中：政府性基金收入</w:t>
      </w:r>
      <w:r>
        <w:rPr>
          <w:rFonts w:ascii="仿宋_GB2312" w:eastAsia="仿宋_GB2312"/>
          <w:color w:val="000000"/>
          <w:sz w:val="32"/>
          <w:szCs w:val="32"/>
        </w:rPr>
        <w:t>895.00</w:t>
      </w:r>
      <w:r>
        <w:rPr>
          <w:rFonts w:hint="eastAsia" w:ascii="仿宋_GB2312" w:eastAsia="仿宋_GB2312"/>
          <w:color w:val="000000"/>
          <w:sz w:val="32"/>
          <w:szCs w:val="32"/>
        </w:rPr>
        <w:t>万元（上年结转0.00万元），占100.0%。</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（三）关于丽水市福利彩票发行中心2024年支出预算情况说明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rPr>
        <w:t>　丽水市福利彩票发行中心</w:t>
      </w:r>
      <w:r>
        <w:rPr>
          <w:rFonts w:hint="eastAsia" w:ascii="仿宋_GB2312" w:hAnsi="仿宋_GB2312" w:eastAsia="仿宋_GB2312" w:cs="仿宋_GB2312"/>
          <w:color w:val="000000"/>
          <w:sz w:val="32"/>
          <w:szCs w:val="32"/>
          <w:highlight w:val="none"/>
        </w:rPr>
        <w:t>2024年支出预算895.00万元，比上年执行数增加</w:t>
      </w:r>
      <w:r>
        <w:rPr>
          <w:rFonts w:hint="eastAsia" w:ascii="仿宋_GB2312" w:hAnsi="仿宋_GB2312" w:eastAsia="仿宋_GB2312" w:cs="仿宋_GB2312"/>
          <w:color w:val="000000"/>
          <w:sz w:val="32"/>
          <w:szCs w:val="32"/>
          <w:highlight w:val="none"/>
          <w:lang w:val="en-US" w:eastAsia="zh-CN"/>
        </w:rPr>
        <w:t>86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主要是福利彩票销售机构的业务费支出有所</w:t>
      </w:r>
      <w:r>
        <w:rPr>
          <w:rFonts w:hint="eastAsia" w:ascii="仿宋_GB2312" w:hAnsi="仿宋_GB2312" w:eastAsia="仿宋_GB2312" w:cs="仿宋_GB2312"/>
          <w:color w:val="000000"/>
          <w:sz w:val="32"/>
          <w:szCs w:val="32"/>
          <w:highlight w:val="none"/>
          <w:lang w:eastAsia="zh-CN"/>
        </w:rPr>
        <w:t>增加</w:t>
      </w:r>
      <w:r>
        <w:rPr>
          <w:rFonts w:hint="eastAsia" w:ascii="仿宋_GB2312" w:hAnsi="仿宋_GB2312" w:eastAsia="仿宋_GB2312" w:cs="仿宋_GB2312"/>
          <w:color w:val="000000"/>
          <w:sz w:val="32"/>
          <w:szCs w:val="32"/>
          <w:highlight w:val="none"/>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1.按支出功能分类，包括其他支出895.00万元。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2.按支出用途分类，包括项目支出895.00万元，占100.0%。</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（四）关于丽水市福利彩票发行中心2024年财政拨款收支预算情况的总体说明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丽水市福利彩票发行中心2024年财政拨款收支总预算895.00万元。收入包括：政府性基金895.00万元；支出包括：其他支出895.00万元。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关于丽水市福利彩票发行中心2024年一般公共预算拨款情况说明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丽水市福利彩票发行中心2024年一般公共预算拨款</w:t>
      </w:r>
      <w:r>
        <w:rPr>
          <w:rFonts w:hint="eastAsia" w:ascii="仿宋_GB2312" w:hAnsi="仿宋_GB2312" w:eastAsia="仿宋_GB2312" w:cs="仿宋_GB2312"/>
          <w:bCs/>
          <w:color w:val="000000"/>
          <w:sz w:val="32"/>
          <w:szCs w:val="32"/>
          <w:highlight w:val="none"/>
        </w:rPr>
        <w:t>0.00</w:t>
      </w:r>
      <w:r>
        <w:rPr>
          <w:rFonts w:hint="eastAsia" w:ascii="仿宋_GB2312" w:hAnsi="仿宋_GB2312" w:eastAsia="仿宋_GB2312" w:cs="仿宋_GB2312"/>
          <w:color w:val="000000"/>
          <w:sz w:val="32"/>
          <w:szCs w:val="32"/>
          <w:highlight w:val="none"/>
        </w:rPr>
        <w:t>万元，与上年执行数持平。</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一般公共服务支出0.00万元，占0.0%。</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spacing w:line="52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丽水市福利彩票发行中心202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年没有使用一般公共预算拨款安排的支出</w:t>
      </w:r>
      <w:r>
        <w:rPr>
          <w:rFonts w:hint="eastAsia" w:ascii="仿宋_GB2312" w:hAnsi="仿宋_GB2312" w:eastAsia="仿宋_GB2312" w:cs="仿宋_GB2312"/>
          <w:color w:val="000000"/>
          <w:sz w:val="32"/>
          <w:szCs w:val="32"/>
          <w:lang w:eastAsia="zh-CN"/>
        </w:rPr>
        <w:t>。</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（六）关于丽水市福利彩票发行中心2024年一般公共预算基本支出情况说明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丽水市福利彩票发行中心2024年一般公共预算基本支出0.00万元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其中：人员经费0.00万元，公用经费0.00万元</w:t>
      </w:r>
      <w:bookmarkStart w:id="0" w:name="_GoBack"/>
      <w:bookmarkEnd w:id="0"/>
      <w:r>
        <w:rPr>
          <w:rFonts w:hint="eastAsia" w:ascii="仿宋_GB2312" w:eastAsia="仿宋_GB2312"/>
          <w:color w:val="000000"/>
          <w:sz w:val="32"/>
          <w:szCs w:val="32"/>
        </w:rPr>
        <w:t>。</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（七）关于丽水市福利彩票发行中心2024年政府性基金预算支出情况说明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1.政府性基金预算拨款规模变化情况。</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丽水市福利彩票发行中心2024年政府性基金预算拨款895.00万元，比2023年执行数增加</w:t>
      </w:r>
      <w:r>
        <w:rPr>
          <w:rFonts w:hint="eastAsia" w:ascii="仿宋_GB2312" w:hAnsi="仿宋_GB2312" w:eastAsia="仿宋_GB2312" w:cs="仿宋_GB2312"/>
          <w:color w:val="000000"/>
          <w:sz w:val="32"/>
          <w:szCs w:val="32"/>
          <w:lang w:val="en-US" w:eastAsia="zh-CN"/>
        </w:rPr>
        <w:t>86</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10.6</w:t>
      </w:r>
      <w:r>
        <w:rPr>
          <w:rFonts w:hint="eastAsia" w:ascii="仿宋_GB2312" w:hAnsi="仿宋_GB2312" w:eastAsia="仿宋_GB2312" w:cs="仿宋_GB2312"/>
          <w:color w:val="000000"/>
          <w:sz w:val="32"/>
          <w:szCs w:val="32"/>
        </w:rPr>
        <w:t>%，主要是福利彩票销售机构的业务费支出有所增加。</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2.政府性基金预算拨款结构情况。</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其他支出895.00万元，占100.0%。</w:t>
      </w:r>
    </w:p>
    <w:p>
      <w:pPr>
        <w:spacing w:line="52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3.政府性基金预算拨款具体使用情况。</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（1）其他支出（类）彩票发行销售机构业务费安排的支出（款）福利彩票销售机构的业务费支出（项）8</w:t>
      </w:r>
      <w:r>
        <w:rPr>
          <w:rFonts w:hint="eastAsia" w:ascii="仿宋_GB2312" w:hAnsi="仿宋_GB2312" w:eastAsia="仿宋_GB2312" w:cs="仿宋_GB2312"/>
          <w:color w:val="000000"/>
          <w:sz w:val="32"/>
          <w:szCs w:val="32"/>
          <w:lang w:val="en-US" w:eastAsia="zh-CN"/>
        </w:rPr>
        <w:t>95</w:t>
      </w:r>
      <w:r>
        <w:rPr>
          <w:rFonts w:hint="eastAsia" w:ascii="仿宋_GB2312" w:hAnsi="仿宋_GB2312" w:eastAsia="仿宋_GB2312" w:cs="仿宋_GB2312"/>
          <w:color w:val="000000"/>
          <w:sz w:val="32"/>
          <w:szCs w:val="32"/>
        </w:rPr>
        <w:t>万元，主要用于福利彩票发行中心履行业务管理、县级工作站经费等方面支出。</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（八）关于</w:t>
      </w:r>
      <w:r>
        <w:rPr>
          <w:rFonts w:ascii="楷体_GB2312" w:hAnsi="楷体_GB2312" w:eastAsia="楷体_GB2312" w:cs="楷体_GB2312"/>
          <w:bCs/>
          <w:color w:val="000000"/>
          <w:sz w:val="32"/>
          <w:szCs w:val="32"/>
          <w:highlight w:val="none"/>
        </w:rPr>
        <w:t>丽水市福利彩票发行中心2024</w:t>
      </w:r>
      <w:r>
        <w:rPr>
          <w:rFonts w:hint="eastAsia" w:ascii="楷体_GB2312" w:hAnsi="楷体_GB2312" w:eastAsia="楷体_GB2312" w:cs="楷体_GB2312"/>
          <w:bCs/>
          <w:color w:val="000000"/>
          <w:sz w:val="32"/>
          <w:szCs w:val="32"/>
          <w:highlight w:val="none"/>
        </w:rPr>
        <w:t>年国有资本经营预算支出情况说明</w:t>
      </w:r>
    </w:p>
    <w:p>
      <w:pPr>
        <w:spacing w:line="520" w:lineRule="exact"/>
        <w:ind w:firstLine="640" w:firstLineChars="200"/>
        <w:rPr>
          <w:rFonts w:hint="eastAsia" w:ascii="仿宋_GB2312" w:hAnsi="仿宋_GB2312" w:eastAsia="仿宋_GB2312"/>
          <w:sz w:val="32"/>
          <w:lang w:eastAsia="zh-CN"/>
        </w:rPr>
      </w:pPr>
      <w:r>
        <w:rPr>
          <w:rFonts w:hint="eastAsia" w:ascii="仿宋_GB2312" w:hAnsi="仿宋_GB2312" w:eastAsia="仿宋_GB2312"/>
          <w:sz w:val="32"/>
        </w:rPr>
        <w:t>丽水市福利彩票发行中心2024年没有使用国有资本经营预算拨款安排的支出，与上年</w:t>
      </w:r>
      <w:r>
        <w:rPr>
          <w:rFonts w:hint="eastAsia" w:ascii="仿宋_GB2312" w:hAnsi="仿宋_GB2312" w:eastAsia="仿宋_GB2312"/>
          <w:sz w:val="32"/>
          <w:shd w:val="clear" w:color="auto" w:fill="FFFFFF"/>
          <w:lang w:eastAsia="zh-CN"/>
        </w:rPr>
        <w:t>执行数</w:t>
      </w:r>
      <w:r>
        <w:rPr>
          <w:rFonts w:hint="eastAsia" w:ascii="仿宋_GB2312" w:hAnsi="仿宋_GB2312" w:eastAsia="仿宋_GB2312"/>
          <w:sz w:val="32"/>
        </w:rPr>
        <w:t>持平</w:t>
      </w:r>
      <w:r>
        <w:rPr>
          <w:rFonts w:hint="eastAsia" w:ascii="仿宋_GB2312" w:hAnsi="仿宋_GB2312" w:eastAsia="仿宋_GB2312"/>
          <w:sz w:val="32"/>
          <w:lang w:eastAsia="zh-CN"/>
        </w:rPr>
        <w:t>。</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（九）关于丽水市福利彩票发行中心2024年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hint="eastAsia" w:ascii="仿宋_GB2312" w:hAnsi="仿宋_GB2312" w:eastAsia="仿宋_GB2312"/>
          <w:sz w:val="32"/>
          <w:lang w:eastAsia="zh-CN"/>
        </w:rPr>
      </w:pPr>
      <w:r>
        <w:rPr>
          <w:rFonts w:hint="eastAsia" w:ascii="仿宋_GB2312" w:hAnsi="仿宋_GB2312" w:eastAsia="仿宋_GB2312"/>
          <w:sz w:val="32"/>
        </w:rPr>
        <w:t>丽水市福利彩票发行中心2024年“三公”经费预算数为0.00万元，</w:t>
      </w:r>
      <w:r>
        <w:rPr>
          <w:rFonts w:hint="eastAsia" w:ascii="仿宋_GB2312" w:hAnsi="仿宋_GB2312" w:eastAsia="仿宋_GB2312"/>
          <w:sz w:val="32"/>
          <w:lang w:eastAsia="zh-CN"/>
        </w:rPr>
        <w:t>与</w:t>
      </w:r>
      <w:r>
        <w:rPr>
          <w:rFonts w:hint="eastAsia" w:ascii="仿宋_GB2312" w:hAnsi="仿宋_GB2312" w:eastAsia="仿宋_GB2312"/>
          <w:sz w:val="32"/>
          <w:shd w:val="clear" w:color="auto" w:fill="FFFFFF"/>
        </w:rPr>
        <w:t>上年</w:t>
      </w:r>
      <w:r>
        <w:rPr>
          <w:rFonts w:hint="eastAsia" w:ascii="仿宋_GB2312" w:hAnsi="仿宋_GB2312" w:eastAsia="仿宋_GB2312"/>
          <w:sz w:val="32"/>
          <w:shd w:val="clear" w:color="auto" w:fill="FFFFFF"/>
          <w:lang w:eastAsia="zh-CN"/>
        </w:rPr>
        <w:t>执行数</w:t>
      </w:r>
      <w:r>
        <w:rPr>
          <w:rFonts w:hint="eastAsia" w:ascii="仿宋_GB2312" w:hAnsi="仿宋_GB2312" w:eastAsia="仿宋_GB2312"/>
          <w:sz w:val="32"/>
        </w:rPr>
        <w:t>持平</w:t>
      </w:r>
      <w:r>
        <w:rPr>
          <w:rFonts w:hint="eastAsia" w:ascii="仿宋_GB2312" w:hAnsi="仿宋_GB2312" w:eastAsia="仿宋_GB2312"/>
          <w:sz w:val="32"/>
          <w:lang w:eastAsia="zh-CN"/>
        </w:rPr>
        <w:t>。</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w:t>
      </w:r>
      <w:r>
        <w:rPr>
          <w:rFonts w:hint="eastAsia" w:ascii="仿宋_GB2312" w:hAnsi="仿宋_GB2312" w:eastAsia="仿宋_GB2312" w:cs="仿宋_GB2312"/>
          <w:color w:val="000000"/>
          <w:sz w:val="32"/>
          <w:szCs w:val="32"/>
        </w:rPr>
        <w:t>需要，2024年安排因公出国（境）费用预算0.00万元，</w:t>
      </w:r>
      <w:r>
        <w:rPr>
          <w:rFonts w:hint="eastAsia" w:ascii="仿宋_GB2312" w:hAnsi="仿宋_GB2312" w:eastAsia="仿宋_GB2312" w:cs="仿宋_GB2312"/>
          <w:color w:val="000000"/>
          <w:sz w:val="32"/>
          <w:szCs w:val="32"/>
          <w:lang w:eastAsia="zh-CN"/>
        </w:rPr>
        <w:t>与</w:t>
      </w:r>
      <w:r>
        <w:rPr>
          <w:rFonts w:hint="eastAsia" w:ascii="仿宋_GB2312" w:hAnsi="仿宋_GB2312" w:eastAsia="仿宋_GB2312" w:cs="仿宋_GB2312"/>
          <w:color w:val="000000"/>
          <w:sz w:val="32"/>
          <w:szCs w:val="32"/>
        </w:rPr>
        <w:t>上年</w:t>
      </w:r>
      <w:r>
        <w:rPr>
          <w:rFonts w:hint="eastAsia" w:ascii="仿宋_GB2312" w:hAnsi="仿宋_GB2312" w:eastAsia="仿宋_GB2312" w:cs="仿宋_GB2312"/>
          <w:color w:val="000000"/>
          <w:sz w:val="32"/>
          <w:szCs w:val="32"/>
          <w:lang w:eastAsia="zh-CN"/>
        </w:rPr>
        <w:t>执行数</w:t>
      </w:r>
      <w:r>
        <w:rPr>
          <w:rFonts w:hint="eastAsia" w:ascii="仿宋_GB2312" w:hAnsi="仿宋_GB2312" w:eastAsia="仿宋_GB2312" w:cs="仿宋_GB2312"/>
          <w:color w:val="000000"/>
          <w:sz w:val="32"/>
          <w:szCs w:val="32"/>
        </w:rPr>
        <w:t>持平。主要原因是：2024年因公出国（境）预算由财政统留管理，未编列到年初部门预算中。根据市外办安排的因公出国计划和实际工作需要，经批准同意因公出国（境）的，所需指标由财政按实追加。因公出国（境）费用主要用于机关及下属预算单位人员的公务出国（境）的国际旅费、国外城市间交通费、住宿费、伙食费、培训费、公杂费等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2.公务接待费：2024年安排公务接待费预算0.00万元，</w:t>
      </w:r>
      <w:r>
        <w:rPr>
          <w:rFonts w:hint="eastAsia" w:ascii="仿宋_GB2312" w:hAnsi="仿宋_GB2312" w:eastAsia="仿宋_GB2312"/>
          <w:sz w:val="32"/>
          <w:lang w:eastAsia="zh-CN"/>
        </w:rPr>
        <w:t>与</w:t>
      </w:r>
      <w:r>
        <w:rPr>
          <w:rFonts w:hint="eastAsia" w:ascii="仿宋_GB2312" w:hAnsi="仿宋_GB2312" w:eastAsia="仿宋_GB2312"/>
          <w:sz w:val="32"/>
          <w:shd w:val="clear" w:color="auto" w:fill="FFFFFF"/>
        </w:rPr>
        <w:t>上年</w:t>
      </w:r>
      <w:r>
        <w:rPr>
          <w:rFonts w:hint="eastAsia" w:ascii="仿宋_GB2312" w:hAnsi="仿宋_GB2312" w:eastAsia="仿宋_GB2312"/>
          <w:sz w:val="32"/>
          <w:shd w:val="clear" w:color="auto" w:fill="FFFFFF"/>
          <w:lang w:eastAsia="zh-CN"/>
        </w:rPr>
        <w:t>执行数</w:t>
      </w:r>
      <w:r>
        <w:rPr>
          <w:rFonts w:hint="eastAsia" w:ascii="仿宋_GB2312" w:hAnsi="仿宋_GB2312" w:eastAsia="仿宋_GB2312"/>
          <w:sz w:val="32"/>
        </w:rPr>
        <w:t>持平</w:t>
      </w:r>
      <w:r>
        <w:rPr>
          <w:rFonts w:hint="eastAsia" w:ascii="仿宋_GB2312" w:hAnsi="仿宋_GB2312" w:eastAsia="仿宋_GB2312" w:cs="仿宋_GB2312"/>
          <w:sz w:val="32"/>
          <w:szCs w:val="32"/>
        </w:rPr>
        <w:t>。</w:t>
      </w:r>
    </w:p>
    <w:p>
      <w:pPr>
        <w:pStyle w:val="14"/>
        <w:spacing w:line="520" w:lineRule="exact"/>
        <w:ind w:firstLine="640" w:firstLineChars="200"/>
        <w:rPr>
          <w:rFonts w:hint="eastAsia"/>
          <w:lang w:eastAsia="zh-CN"/>
        </w:rPr>
      </w:pPr>
      <w:r>
        <w:rPr>
          <w:rFonts w:hint="eastAsia" w:ascii="仿宋_GB2312" w:eastAsia="仿宋_GB2312"/>
          <w:sz w:val="32"/>
          <w:szCs w:val="32"/>
        </w:rPr>
        <w:t>3.公务用车购置及运行维护费：2024年安排公务用车购置及运行维护费预算0.00万元，</w:t>
      </w:r>
      <w:r>
        <w:rPr>
          <w:rFonts w:hint="eastAsia" w:ascii="仿宋_GB2312" w:hAnsi="仿宋_GB2312" w:eastAsia="仿宋_GB2312"/>
          <w:sz w:val="32"/>
          <w:lang w:eastAsia="zh-CN"/>
        </w:rPr>
        <w:t>与</w:t>
      </w:r>
      <w:r>
        <w:rPr>
          <w:rFonts w:hint="eastAsia" w:ascii="仿宋_GB2312" w:hAnsi="仿宋_GB2312" w:eastAsia="仿宋_GB2312"/>
          <w:sz w:val="32"/>
          <w:shd w:val="clear" w:color="auto" w:fill="FFFFFF"/>
        </w:rPr>
        <w:t>上年</w:t>
      </w:r>
      <w:r>
        <w:rPr>
          <w:rFonts w:hint="eastAsia" w:ascii="仿宋_GB2312" w:hAnsi="仿宋_GB2312" w:eastAsia="仿宋_GB2312"/>
          <w:sz w:val="32"/>
          <w:shd w:val="clear" w:color="auto" w:fill="FFFFFF"/>
          <w:lang w:eastAsia="zh-CN"/>
        </w:rPr>
        <w:t>执行数</w:t>
      </w:r>
      <w:r>
        <w:rPr>
          <w:rFonts w:hint="eastAsia" w:ascii="仿宋_GB2312" w:hAnsi="仿宋_GB2312" w:eastAsia="仿宋_GB2312"/>
          <w:sz w:val="32"/>
        </w:rPr>
        <w:t>持平</w:t>
      </w:r>
      <w:r>
        <w:rPr>
          <w:rFonts w:hint="eastAsia" w:ascii="仿宋_GB2312" w:eastAsia="仿宋_GB2312"/>
          <w:sz w:val="32"/>
          <w:szCs w:val="32"/>
        </w:rPr>
        <w:t>。</w:t>
      </w:r>
      <w:r>
        <w:rPr>
          <w:rFonts w:hint="eastAsia" w:ascii="仿宋_GB2312" w:eastAsia="仿宋_GB2312"/>
          <w:sz w:val="32"/>
          <w:szCs w:val="32"/>
          <w:highlight w:val="none"/>
        </w:rPr>
        <w:t>其中，公务用车购置支出0.00万元（含购置税等附加费用），主要用于经批准购置的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hAnsi="仿宋_GB2312" w:eastAsia="仿宋_GB2312"/>
          <w:sz w:val="32"/>
          <w:highlight w:val="none"/>
          <w:lang w:eastAsia="zh-CN"/>
        </w:rPr>
        <w:t>与</w:t>
      </w:r>
      <w:r>
        <w:rPr>
          <w:rFonts w:hint="eastAsia" w:ascii="仿宋_GB2312" w:hAnsi="仿宋_GB2312" w:eastAsia="仿宋_GB2312"/>
          <w:sz w:val="32"/>
          <w:highlight w:val="none"/>
          <w:shd w:val="clear" w:color="auto" w:fill="FFFFFF"/>
        </w:rPr>
        <w:t>上年</w:t>
      </w:r>
      <w:r>
        <w:rPr>
          <w:rFonts w:hint="eastAsia" w:ascii="仿宋_GB2312" w:hAnsi="仿宋_GB2312" w:eastAsia="仿宋_GB2312"/>
          <w:sz w:val="32"/>
          <w:highlight w:val="none"/>
          <w:shd w:val="clear" w:color="auto" w:fill="FFFFFF"/>
          <w:lang w:eastAsia="zh-CN"/>
        </w:rPr>
        <w:t>执行数</w:t>
      </w:r>
      <w:r>
        <w:rPr>
          <w:rFonts w:hint="eastAsia" w:ascii="仿宋_GB2312" w:hAnsi="仿宋_GB2312" w:eastAsia="仿宋_GB2312"/>
          <w:sz w:val="32"/>
          <w:highlight w:val="none"/>
        </w:rPr>
        <w:t>持平</w:t>
      </w:r>
      <w:r>
        <w:rPr>
          <w:rFonts w:hint="eastAsia" w:ascii="仿宋_GB2312" w:eastAsia="仿宋_GB2312"/>
          <w:sz w:val="32"/>
          <w:szCs w:val="32"/>
          <w:highlight w:val="none"/>
        </w:rPr>
        <w:t>；公务用车运行维护费支出0.00万元，主要用于公务用车燃料费、维修费、过桥过路费、保险费、安全奖励费用等支出</w:t>
      </w:r>
      <w:r>
        <w:rPr>
          <w:rFonts w:hint="eastAsia" w:ascii="仿宋_GB2312" w:eastAsia="仿宋_GB2312"/>
          <w:sz w:val="32"/>
          <w:szCs w:val="32"/>
          <w:highlight w:val="none"/>
          <w:lang w:eastAsia="zh-CN"/>
        </w:rPr>
        <w:t>，</w:t>
      </w:r>
      <w:r>
        <w:rPr>
          <w:rFonts w:hint="eastAsia" w:ascii="仿宋_GB2312" w:hAnsi="仿宋_GB2312" w:eastAsia="仿宋_GB2312"/>
          <w:sz w:val="32"/>
          <w:highlight w:val="none"/>
          <w:lang w:eastAsia="zh-CN"/>
        </w:rPr>
        <w:t>与</w:t>
      </w:r>
      <w:r>
        <w:rPr>
          <w:rFonts w:hint="eastAsia" w:ascii="仿宋_GB2312" w:hAnsi="仿宋_GB2312" w:eastAsia="仿宋_GB2312"/>
          <w:sz w:val="32"/>
          <w:highlight w:val="none"/>
          <w:shd w:val="clear" w:color="auto" w:fill="FFFFFF"/>
        </w:rPr>
        <w:t>上年</w:t>
      </w:r>
      <w:r>
        <w:rPr>
          <w:rFonts w:hint="eastAsia" w:ascii="仿宋_GB2312" w:hAnsi="仿宋_GB2312" w:eastAsia="仿宋_GB2312"/>
          <w:sz w:val="32"/>
          <w:highlight w:val="none"/>
          <w:shd w:val="clear" w:color="auto" w:fill="FFFFFF"/>
          <w:lang w:eastAsia="zh-CN"/>
        </w:rPr>
        <w:t>执行数</w:t>
      </w:r>
      <w:r>
        <w:rPr>
          <w:rFonts w:hint="eastAsia" w:ascii="仿宋_GB2312" w:hAnsi="仿宋_GB2312" w:eastAsia="仿宋_GB2312"/>
          <w:sz w:val="32"/>
          <w:highlight w:val="none"/>
        </w:rPr>
        <w:t>持平</w:t>
      </w:r>
      <w:r>
        <w:rPr>
          <w:rFonts w:hint="eastAsia" w:ascii="仿宋_GB2312" w:eastAsia="仿宋_GB2312"/>
          <w:sz w:val="32"/>
          <w:szCs w:val="32"/>
          <w:highlight w:val="none"/>
        </w:rPr>
        <w:t>。</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numPr>
          <w:ilvl w:val="0"/>
          <w:numId w:val="0"/>
        </w:numPr>
        <w:spacing w:line="52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政府采购情况。</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2024年丽水市福利彩票发行中心</w:t>
      </w:r>
      <w:r>
        <w:rPr>
          <w:rFonts w:hint="eastAsia" w:ascii="仿宋_GB2312" w:eastAsia="仿宋_GB2312"/>
          <w:color w:val="000000"/>
          <w:sz w:val="32"/>
          <w:szCs w:val="32"/>
        </w:rPr>
        <w:t>各单位政府采购预算总额</w:t>
      </w:r>
      <w:r>
        <w:rPr>
          <w:rFonts w:ascii="仿宋_GB2312" w:eastAsia="仿宋_GB2312"/>
          <w:color w:val="000000"/>
          <w:sz w:val="32"/>
          <w:szCs w:val="32"/>
        </w:rPr>
        <w:t>211.70</w:t>
      </w:r>
      <w:r>
        <w:rPr>
          <w:rFonts w:hint="eastAsia" w:ascii="仿宋_GB2312" w:eastAsia="仿宋_GB2312"/>
          <w:color w:val="000000"/>
          <w:sz w:val="32"/>
          <w:szCs w:val="32"/>
        </w:rPr>
        <w:t>万元，其中：政府采购货物预算5.85万元、政府采购工程预算0.00万元、政府采购服务预算</w:t>
      </w:r>
      <w:r>
        <w:rPr>
          <w:rFonts w:ascii="仿宋_GB2312" w:eastAsia="仿宋_GB2312"/>
          <w:color w:val="000000"/>
          <w:sz w:val="32"/>
          <w:szCs w:val="32"/>
        </w:rPr>
        <w:t>205.85</w:t>
      </w:r>
      <w:r>
        <w:rPr>
          <w:rFonts w:hint="eastAsia" w:ascii="仿宋_GB2312" w:eastAsia="仿宋_GB2312"/>
          <w:color w:val="000000"/>
          <w:sz w:val="32"/>
          <w:szCs w:val="32"/>
        </w:rPr>
        <w:t>万元。</w:t>
      </w:r>
    </w:p>
    <w:p>
      <w:pPr>
        <w:pStyle w:val="14"/>
        <w:spacing w:line="520" w:lineRule="exact"/>
        <w:ind w:firstLine="642"/>
        <w:rPr>
          <w:rFonts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截至2023年12月31日，所属各预算单位共有车辆0辆。单位价值50万元以上通用设备0台（套），单位价值100万元以上专用设备0台（套）</w:t>
      </w:r>
      <w:r>
        <w:rPr>
          <w:rFonts w:hint="eastAsia"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2024年部门预算未安排购置车辆、单位价值50万元以上通用设备及单位价值100万元以上专用设备</w:t>
      </w:r>
      <w:r>
        <w:rPr>
          <w:rFonts w:hint="eastAsia" w:ascii="仿宋_GB2312" w:hAnsi="仿宋_GB2312" w:eastAsia="仿宋_GB2312" w:cs="仿宋_GB2312"/>
          <w:sz w:val="32"/>
          <w:szCs w:val="32"/>
        </w:rPr>
        <w:t>。</w:t>
      </w:r>
    </w:p>
    <w:p>
      <w:pPr>
        <w:pStyle w:val="14"/>
        <w:spacing w:line="520" w:lineRule="exact"/>
        <w:rPr>
          <w:rFonts w:ascii="仿宋_GB2312" w:eastAsia="仿宋_GB2312"/>
          <w:b/>
          <w:bCs/>
          <w:sz w:val="32"/>
          <w:szCs w:val="32"/>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.预算绩效情况说明。</w:t>
      </w:r>
    </w:p>
    <w:p>
      <w:pPr>
        <w:spacing w:line="520" w:lineRule="exact"/>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2024年丽水市福利彩票发行中心其他运转类项目和特定目标类项目均实行绩效目标管理，共计1个一级项目，涉及当年资金895.00万元。同时，将按照相关制度规定开展绩效自评。一级项目绩效目标表，详见“单位项目支出绩效表”。</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.项目支出：是预算单位为完成其特定的行政工作任务或事业发展目标所发生的支出。</w:t>
      </w:r>
    </w:p>
    <w:p>
      <w:pPr>
        <w:ind w:firstLine="640" w:firstLineChars="200"/>
      </w:pPr>
      <w:r>
        <w:rPr>
          <w:rFonts w:hint="eastAsia" w:ascii="仿宋_GB2312" w:hAnsi="仿宋_GB2312" w:eastAsia="仿宋_GB2312" w:cs="仿宋_GB2312"/>
          <w:sz w:val="32"/>
          <w:szCs w:val="32"/>
          <w:lang w:val="en-US" w:eastAsia="zh-CN"/>
        </w:rPr>
        <w:t>3.其他支出（类）-彩票发行销售机构业务费安排的支出（款）-福利彩票销售机构的业务费支出（项）：指福利彩票发行机构上缴财政的业务费用。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M0ZjNkNTY0ZjNjZTFlNjJlMWJhNTQ2N2MzNmMyMGQifQ=="/>
  </w:docVars>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F23B56"/>
    <w:rsid w:val="00F56A05"/>
    <w:rsid w:val="00F7116F"/>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907FF"/>
    <w:rsid w:val="0B4F52A1"/>
    <w:rsid w:val="0B652DFD"/>
    <w:rsid w:val="0B654246"/>
    <w:rsid w:val="0BD448F3"/>
    <w:rsid w:val="0C420005"/>
    <w:rsid w:val="0C7B7749"/>
    <w:rsid w:val="0CE2397A"/>
    <w:rsid w:val="0CEE5818"/>
    <w:rsid w:val="0DDF3EA9"/>
    <w:rsid w:val="0F0A0BC6"/>
    <w:rsid w:val="0F216C64"/>
    <w:rsid w:val="0F3E23E2"/>
    <w:rsid w:val="0F5C4EB1"/>
    <w:rsid w:val="0F760C96"/>
    <w:rsid w:val="0F8B51E9"/>
    <w:rsid w:val="106B2554"/>
    <w:rsid w:val="1085571C"/>
    <w:rsid w:val="12970A77"/>
    <w:rsid w:val="12B74A2F"/>
    <w:rsid w:val="12D300E7"/>
    <w:rsid w:val="136B79EF"/>
    <w:rsid w:val="13811EEE"/>
    <w:rsid w:val="13FF3975"/>
    <w:rsid w:val="14861683"/>
    <w:rsid w:val="14887B46"/>
    <w:rsid w:val="14EF3497"/>
    <w:rsid w:val="153C45B3"/>
    <w:rsid w:val="157947AC"/>
    <w:rsid w:val="15DB09EF"/>
    <w:rsid w:val="163F467F"/>
    <w:rsid w:val="1650535C"/>
    <w:rsid w:val="16B75B8F"/>
    <w:rsid w:val="16FE1938"/>
    <w:rsid w:val="170C3948"/>
    <w:rsid w:val="17EC7FC1"/>
    <w:rsid w:val="17F81734"/>
    <w:rsid w:val="180061CB"/>
    <w:rsid w:val="18154C5A"/>
    <w:rsid w:val="18EF3804"/>
    <w:rsid w:val="195C3A7E"/>
    <w:rsid w:val="1A2375F0"/>
    <w:rsid w:val="1AC0275A"/>
    <w:rsid w:val="1AE500E3"/>
    <w:rsid w:val="1B1C6780"/>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6DF742E"/>
    <w:rsid w:val="27033FBD"/>
    <w:rsid w:val="2705728B"/>
    <w:rsid w:val="27417BF8"/>
    <w:rsid w:val="27693B45"/>
    <w:rsid w:val="283A129B"/>
    <w:rsid w:val="28FE78EF"/>
    <w:rsid w:val="29672817"/>
    <w:rsid w:val="29954B63"/>
    <w:rsid w:val="29A41943"/>
    <w:rsid w:val="29B831E7"/>
    <w:rsid w:val="29DF16A7"/>
    <w:rsid w:val="29F74F67"/>
    <w:rsid w:val="2A484907"/>
    <w:rsid w:val="2B64053E"/>
    <w:rsid w:val="2B755902"/>
    <w:rsid w:val="2BA81833"/>
    <w:rsid w:val="2BAC3F70"/>
    <w:rsid w:val="2BB02AB9"/>
    <w:rsid w:val="2C56166B"/>
    <w:rsid w:val="2C772798"/>
    <w:rsid w:val="2CE33635"/>
    <w:rsid w:val="2D391980"/>
    <w:rsid w:val="2D7C6F9A"/>
    <w:rsid w:val="2E8C5E6E"/>
    <w:rsid w:val="2ED263DE"/>
    <w:rsid w:val="2F312BD6"/>
    <w:rsid w:val="2F4F315F"/>
    <w:rsid w:val="2F5260FE"/>
    <w:rsid w:val="2F78760A"/>
    <w:rsid w:val="2FC64FC4"/>
    <w:rsid w:val="30780EC9"/>
    <w:rsid w:val="31651329"/>
    <w:rsid w:val="31C46552"/>
    <w:rsid w:val="31EC7268"/>
    <w:rsid w:val="32691E0F"/>
    <w:rsid w:val="33722AF4"/>
    <w:rsid w:val="339F6CDD"/>
    <w:rsid w:val="34237336"/>
    <w:rsid w:val="344952F9"/>
    <w:rsid w:val="34F20284"/>
    <w:rsid w:val="3619346A"/>
    <w:rsid w:val="366152C5"/>
    <w:rsid w:val="3710090E"/>
    <w:rsid w:val="37DD34EA"/>
    <w:rsid w:val="3859649B"/>
    <w:rsid w:val="386D2696"/>
    <w:rsid w:val="38CA384A"/>
    <w:rsid w:val="39227B1B"/>
    <w:rsid w:val="39406911"/>
    <w:rsid w:val="39850296"/>
    <w:rsid w:val="39C26750"/>
    <w:rsid w:val="3A7F1D43"/>
    <w:rsid w:val="3A8D223E"/>
    <w:rsid w:val="3B1B038C"/>
    <w:rsid w:val="3B291386"/>
    <w:rsid w:val="3B563038"/>
    <w:rsid w:val="3B7A306D"/>
    <w:rsid w:val="3B80307E"/>
    <w:rsid w:val="3BCA7BD7"/>
    <w:rsid w:val="3C6C37E2"/>
    <w:rsid w:val="3C7D1C3F"/>
    <w:rsid w:val="3CEA3E5A"/>
    <w:rsid w:val="3CFD6A0C"/>
    <w:rsid w:val="3DDA1E4D"/>
    <w:rsid w:val="400943B7"/>
    <w:rsid w:val="40143523"/>
    <w:rsid w:val="406B2735"/>
    <w:rsid w:val="4171469C"/>
    <w:rsid w:val="42C454C8"/>
    <w:rsid w:val="43482ADF"/>
    <w:rsid w:val="43497E11"/>
    <w:rsid w:val="438C52D1"/>
    <w:rsid w:val="43AF1DC7"/>
    <w:rsid w:val="442360D8"/>
    <w:rsid w:val="450B3104"/>
    <w:rsid w:val="45374F70"/>
    <w:rsid w:val="45A32D85"/>
    <w:rsid w:val="45E922E2"/>
    <w:rsid w:val="46181B9F"/>
    <w:rsid w:val="46B73DB3"/>
    <w:rsid w:val="46B85A12"/>
    <w:rsid w:val="46C20ABF"/>
    <w:rsid w:val="471C5409"/>
    <w:rsid w:val="473A44EF"/>
    <w:rsid w:val="475E76EE"/>
    <w:rsid w:val="47B54AE2"/>
    <w:rsid w:val="484652C3"/>
    <w:rsid w:val="489E735B"/>
    <w:rsid w:val="48EF215B"/>
    <w:rsid w:val="49547ADE"/>
    <w:rsid w:val="499358EA"/>
    <w:rsid w:val="49A70025"/>
    <w:rsid w:val="4A9518DB"/>
    <w:rsid w:val="4AB935E6"/>
    <w:rsid w:val="4B1F601E"/>
    <w:rsid w:val="4B65339C"/>
    <w:rsid w:val="4BE2220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1326E59"/>
    <w:rsid w:val="614C1844"/>
    <w:rsid w:val="617A6C2D"/>
    <w:rsid w:val="618968F0"/>
    <w:rsid w:val="619E6355"/>
    <w:rsid w:val="61BD64DA"/>
    <w:rsid w:val="6215384D"/>
    <w:rsid w:val="627460EE"/>
    <w:rsid w:val="62AC06BC"/>
    <w:rsid w:val="62B14C92"/>
    <w:rsid w:val="633B4987"/>
    <w:rsid w:val="63525D55"/>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C15BD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2D37CE"/>
    <w:rsid w:val="717A54B6"/>
    <w:rsid w:val="71E47115"/>
    <w:rsid w:val="7212441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autoRedefine/>
    <w:semiHidden/>
    <w:qFormat/>
    <w:uiPriority w:val="0"/>
    <w:pPr>
      <w:shd w:val="clear" w:color="auto" w:fill="000080"/>
    </w:p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0"/>
    <w:rPr>
      <w:b/>
      <w:bCs/>
    </w:rPr>
  </w:style>
  <w:style w:type="paragraph" w:customStyle="1" w:styleId="10">
    <w:name w:val="Char"/>
    <w:basedOn w:val="1"/>
    <w:autoRedefine/>
    <w:qFormat/>
    <w:uiPriority w:val="0"/>
    <w:rPr>
      <w:rFonts w:ascii="宋体" w:hAnsi="宋体" w:cs="Courier New"/>
      <w:sz w:val="32"/>
      <w:szCs w:val="32"/>
    </w:rPr>
  </w:style>
  <w:style w:type="character" w:customStyle="1" w:styleId="11">
    <w:name w:val="页眉 Char"/>
    <w:link w:val="5"/>
    <w:autoRedefine/>
    <w:qFormat/>
    <w:uiPriority w:val="0"/>
    <w:rPr>
      <w:kern w:val="2"/>
      <w:sz w:val="18"/>
      <w:szCs w:val="18"/>
    </w:rPr>
  </w:style>
  <w:style w:type="character" w:customStyle="1" w:styleId="12">
    <w:name w:val="页脚 Char"/>
    <w:link w:val="4"/>
    <w:autoRedefine/>
    <w:qFormat/>
    <w:uiPriority w:val="0"/>
    <w:rPr>
      <w:kern w:val="2"/>
      <w:sz w:val="18"/>
      <w:szCs w:val="18"/>
    </w:rPr>
  </w:style>
  <w:style w:type="paragraph" w:customStyle="1" w:styleId="13">
    <w:name w:val="[Normal]"/>
    <w:autoRedefine/>
    <w:qFormat/>
    <w:uiPriority w:val="0"/>
    <w:rPr>
      <w:rFonts w:ascii="宋体" w:hAnsi="宋体" w:eastAsia="宋体" w:cs="Times New Roman"/>
      <w:sz w:val="24"/>
      <w:lang w:val="zh-CN" w:eastAsia="zh-CN" w:bidi="ar-SA"/>
    </w:rPr>
  </w:style>
  <w:style w:type="paragraph" w:customStyle="1" w:styleId="14">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0</TotalTime>
  <ScaleCrop>false</ScaleCrop>
  <LinksUpToDate>false</LinksUpToDate>
  <CharactersWithSpaces>27070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2024-03-27T07:59:35Z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EDOID">
    <vt:r8>5838458</vt:r8>
  </property>
  <property fmtid="{D5CDD505-2E9C-101B-9397-08002B2CF9AE}" pid="4" name="ICV">
    <vt:lpwstr>E7E435903E954F16B3A6550F30CE4D1E</vt:lpwstr>
  </property>
</Properties>
</file>