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15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15"/>
          <w:sz w:val="44"/>
          <w:szCs w:val="44"/>
          <w:shd w:val="clear" w:fill="FFFFFF"/>
          <w:lang w:eastAsia="zh-CN"/>
        </w:rPr>
        <w:t>“丽水山耕”渠道代理商奖补办法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（征求意见稿）</w:t>
      </w:r>
    </w:p>
    <w:p>
      <w:pPr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ascii="仿宋_GB2312" w:hAnsi="楷体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 xml:space="preserve">第一条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为进一步推进“丽水山耕”品牌建设，根据《丽水市人民政府关于推进乡村产业高质量绿色发展的实施意见》（丽政发﹝2021﹞19号）精神，推进“丽水山耕”品牌营销体系建设，规范申报和评选流程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第二条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围绕“丽水山耕”品牌建设，以市场为导向，通过供应链整合和政策支撑，切实提升“丽水山耕”产品市场营销能力，提高产品的市场占有率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4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第三条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项目奖补对象为“丽</w:t>
      </w:r>
      <w:r>
        <w:rPr>
          <w:rFonts w:hint="eastAsia" w:ascii="仿宋_GB2312" w:hAnsi="仿宋_GB2312" w:eastAsia="仿宋_GB2312" w:cs="仿宋_GB2312"/>
          <w:sz w:val="32"/>
          <w:szCs w:val="32"/>
        </w:rPr>
        <w:t>水山耕”品牌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代理商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 xml:space="preserve">第四条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目实施期限为2021年-2025年。每年5月底开始申报、认定上一年度的渠道代理商奖补事宜。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二、申报标准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第五条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渠道代理商应符合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以下全部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（一）采购标准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须取得“丽水山耕”经销授权，经丽水市生态农业协会认定或者与协会委托管理的相关机构签订“丽水山耕”经销授权协议。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2.申报主体须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使用“丽水山耕”统一的供应链信息化系统（包括门店订货、收银等系统）。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3.申报主体在申报周期年度内需通过系统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丽水山耕”生态农产品（取得“丽水山耕”使用授权的产品）年度达到200万元以上。申报时凭实际“丽水山耕”产品采购合同、采购票据、“丽水山耕”供应链系统中的采购流水台账作为申报凭据。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（二）主体标准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申报主体须为合法经营主体，具备良好的企业和个人信用。申报时需提供营业执照、企业和法定代表人信用报告。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三、申报</w:t>
      </w:r>
      <w:r>
        <w:rPr>
          <w:rFonts w:hint="eastAsia" w:ascii="黑体" w:hAnsi="黑体" w:eastAsia="黑体" w:cs="黑体"/>
          <w:sz w:val="32"/>
          <w:szCs w:val="32"/>
        </w:rPr>
        <w:t>流程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第六条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主体填写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《“丽水山耕”渠道代理商奖补资金申请表》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并提供相关佐证材料，主体对申报材料的完整性、真实性、准确性负责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“丽水山耕”渠道代理商奖补资金申请表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Hans"/>
        </w:rPr>
        <w:t>主体营业执照及相关资质证件复印件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“丽水山耕”经销授权协议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Hans"/>
        </w:rPr>
        <w:t>主体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Hans"/>
        </w:rPr>
        <w:t>承诺书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5.第三方出具的材料审计报告；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6.其他佐证材料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 xml:space="preserve">第七条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材料装订成册后，报送至丽水市生态农业协会并对代理资格、销售流水系统数据进行初审。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2"/>
          <w:sz w:val="32"/>
          <w:szCs w:val="32"/>
          <w:shd w:val="clear" w:color="auto" w:fill="FFFFFF"/>
          <w:lang w:val="en-US" w:eastAsia="zh-CN" w:bidi="ar-SA"/>
        </w:rPr>
        <w:t>第八条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kern w:val="2"/>
          <w:sz w:val="32"/>
          <w:szCs w:val="32"/>
          <w:shd w:val="clear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材料初审后，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报送至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丽水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市农业农村局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进行审定后向社会进行公示。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公示无异的，由丽水市农业农村局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奖补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资金。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四、奖励政策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丽水山耕”生态农产品年度采购额200万元以上的经销商，给予采购额1%奖励，单个项目市财政最高补助不超过20万元。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原则上每年不超过350万元。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如当年申报金额超过总补助额的，由丽水市农业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局另行制定奖补分配方案，向社会公布后实施。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五、附则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本办法自发布之日起实施。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本办法解释权归丽水市农业农村局。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1.《“丽水山耕”渠道代理商奖补资金申请表》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2.主体承诺书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baseli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sz w:val="28"/>
          <w:szCs w:val="28"/>
          <w:shd w:val="clear" w:color="auto" w:fill="FFFFFF"/>
          <w:lang w:val="en-US" w:eastAsia="zh-CN"/>
        </w:rPr>
        <w:t>附表1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“丽水山耕”渠道代理商奖补资金申请表</w:t>
      </w:r>
    </w:p>
    <w:tbl>
      <w:tblPr>
        <w:tblStyle w:val="7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885"/>
        <w:gridCol w:w="155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申报主体</w:t>
            </w:r>
          </w:p>
        </w:tc>
        <w:tc>
          <w:tcPr>
            <w:tcW w:w="7545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754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0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申报周期</w:t>
            </w:r>
          </w:p>
        </w:tc>
        <w:tc>
          <w:tcPr>
            <w:tcW w:w="388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155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填报时间</w:t>
            </w:r>
          </w:p>
        </w:tc>
        <w:tc>
          <w:tcPr>
            <w:tcW w:w="210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年度采购额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申报补助额度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申报意见</w:t>
            </w:r>
          </w:p>
        </w:tc>
        <w:tc>
          <w:tcPr>
            <w:tcW w:w="7545" w:type="dxa"/>
            <w:gridSpan w:val="3"/>
          </w:tcPr>
          <w:p>
            <w:pPr>
              <w:ind w:firstLine="3840" w:firstLineChars="1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480" w:firstLineChars="14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54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丽水市生态农业协会（盖章）</w:t>
            </w:r>
          </w:p>
          <w:p>
            <w:pPr>
              <w:ind w:firstLine="3840" w:firstLineChars="1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评定意见</w:t>
            </w:r>
          </w:p>
        </w:tc>
        <w:tc>
          <w:tcPr>
            <w:tcW w:w="754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firstLine="2560" w:firstLineChars="8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丽水市农业农村局（盖章）</w:t>
            </w:r>
          </w:p>
          <w:p>
            <w:pPr>
              <w:ind w:firstLine="3840" w:firstLineChars="1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20"/>
          <w:sz w:val="28"/>
          <w:szCs w:val="28"/>
          <w:shd w:val="clear" w:color="auto" w:fill="FFFFFF"/>
          <w:lang w:val="en-US" w:eastAsia="zh-CN"/>
        </w:rPr>
        <w:t>附表2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  <w:t>主体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  <w:t>承诺书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color w:val="00000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（全称），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仿宋_GB2312"/>
          <w:color w:val="000000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统一社会信用代码为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   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/>
        </w:rPr>
        <w:t> 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/>
        </w:rPr>
        <w:t>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。法定代表人身份证为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color="auto" w:fill="FFFFFF"/>
          <w:lang w:val="en-US" w:eastAsia="zh-CN"/>
        </w:rPr>
        <w:t>。现郑重承诺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color="auto" w:fill="FFFFFF"/>
          <w:lang w:eastAsia="zh-CN"/>
        </w:rPr>
        <w:t>如下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color="auto" w:fill="FFFFFF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1.对所提供的资料合法性、真实性、准确性和有效性负责；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严格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遵守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国家有关的法律法规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，依法开展经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活动；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color w:val="00000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依法经营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无重大涉税违法行为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4.本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及法人近3年内无不良信用记录。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5.接受农产品质量安全监管，积极配合各级农业农村部门的农产品质量安全抽检；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严格遵守行业规范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年内无重大食品安全事故。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center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  <w:t>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 w:firstLine="1240" w:firstLineChars="4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</w:pP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法定代表人（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授权代表）签字：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 w:firstLine="1860" w:firstLineChars="60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承诺单位（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章）：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  <w:t>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8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23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45"/>
        <w:jc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            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  <w:t>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年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  <w:t>  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月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/>
        </w:rPr>
        <w:t>  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7518"/>
    <w:rsid w:val="01E167F5"/>
    <w:rsid w:val="0799647F"/>
    <w:rsid w:val="07B54EE1"/>
    <w:rsid w:val="09F2200A"/>
    <w:rsid w:val="11A87518"/>
    <w:rsid w:val="1D6C3CD0"/>
    <w:rsid w:val="1E292C8C"/>
    <w:rsid w:val="20192CEE"/>
    <w:rsid w:val="23205BE8"/>
    <w:rsid w:val="2D44235C"/>
    <w:rsid w:val="34014A54"/>
    <w:rsid w:val="34CC67CE"/>
    <w:rsid w:val="3C1F5EEA"/>
    <w:rsid w:val="3DBBBC34"/>
    <w:rsid w:val="406D6CBF"/>
    <w:rsid w:val="4174788E"/>
    <w:rsid w:val="57AC2A1F"/>
    <w:rsid w:val="59452EB0"/>
    <w:rsid w:val="6108226F"/>
    <w:rsid w:val="6B574B4D"/>
    <w:rsid w:val="6BEA9008"/>
    <w:rsid w:val="6C237A66"/>
    <w:rsid w:val="71EE6E13"/>
    <w:rsid w:val="72D67181"/>
    <w:rsid w:val="74A3019C"/>
    <w:rsid w:val="76B07451"/>
    <w:rsid w:val="7BFDAECC"/>
    <w:rsid w:val="7C6F787F"/>
    <w:rsid w:val="7E2C78D3"/>
    <w:rsid w:val="D7D7F126"/>
    <w:rsid w:val="ED6AFFD0"/>
    <w:rsid w:val="FD7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2021-10-19T10:04:00Z</dcterms:created>
  <dc:creator>L</dc:creator>
  <cp:lastModifiedBy>greatwall</cp:lastModifiedBy>
  <cp:lastPrinted>2022-03-17T16:48:00Z</cp:lastPrinted>
  <dcterms:modified xsi:type="dcterms:W3CDTF">2022-03-24T15:01:52Z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EE464884585E4F5D9A78CD8D63BA4888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