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丽水仲裁委员会秘书处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2019年度预算支出项目绩效自评报告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一、项目概况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有效预防化解社会矛盾，创新社会治理方式，维护社会和谐稳定，按照推进治理体系和治理能力现代化的要求，2010年丽水市在浙江省率先以市委市政府名义出台文件，构建党政主导，各方参与的“大调解”工作格局。根据“大调解”工作目标要求，在商事等领域积极参与矛盾纠纷化解，充分发挥仲裁调解的专业优势，本委尝试立案调解、庭前调解等全方位调解方式，建立调解员队伍，力促当事人双方“自行和解”，实现双赢结局，切实维护人民群众合法权益，全力服务全市维稳工作大局。2019年市财政安排3万元项目资金，用于开展仲裁调解工作。主要用途为办理仲裁调解案件所需经费、发展宣传仲裁调解业务费用以及仲裁办案基本开支等费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二、项目绩效分析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2019年，根据当年市财政预算安排，市财政下达本委大调解工作经费预算资金为3万元，资金拨付到位率100%，支出3万元，资金结余0元，全年完成指标100%。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目的资金管理按《仲裁员报酬管理办法》等有关规定执行，依照以仲裁员多途径尝试通过调解结案的标准给以工作补贴。2019年仲裁调解案件给以补助，资金使用符合国家财经法规和财务管理制度，以及有关专项资金管理办法的规定。使用资金审批规范，手续完整，做到专款专用，从根本上杜绝资金的挪用挤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仲裁调解机制产生的社会效益：1.积极宣传推广纠纷多元化解决方式；2.为多元化争议解决机制培养高素质人才；3.通过仲裁调解机制，有效降低社会成本，维护社会的稳定和谐。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仲裁调解机制产生的经济效益：1.缓解法院压力，及时解决经济纠纷；2.推动仲裁体制改革，改善投资环境。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三、评价发现的问题及原因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当年项目经费已于当年使用完毕，无未完成项目。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四、下一步改正的措施和建议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在日常工作中完善仲裁工作制度，提高仲裁公信力，充分发挥仲裁在调处社会矛盾中便利、及时的功能作用。二是严把立案关、严把仲裁案件程序管理关、严把裁决书制作关，使社会矛盾纠纷得到公正、及时、圆满的解决，充分体现仲裁调解的公益性、社会性、服务性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丽水仲裁委员会秘书处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2020年4月28日</w:t>
      </w:r>
    </w:p>
    <w:p>
      <w:pPr>
        <w:spacing w:line="560" w:lineRule="exact"/>
        <w:ind w:firstLine="694" w:firstLineChars="192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560" w:lineRule="exact"/>
        <w:ind w:firstLine="694" w:firstLineChars="192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firstLine="694" w:firstLineChars="192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440" w:lineRule="exact"/>
        <w:ind w:firstLine="694" w:firstLineChars="192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项目单位自评基本情况表</w:t>
      </w:r>
    </w:p>
    <w:p>
      <w:pPr>
        <w:spacing w:line="440" w:lineRule="exact"/>
        <w:ind w:firstLine="614" w:firstLineChars="192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440" w:lineRule="exact"/>
        <w:ind w:firstLine="614" w:firstLineChars="192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</w:rPr>
        <w:t>大调解工作经费</w:t>
      </w:r>
    </w:p>
    <w:tbl>
      <w:tblPr>
        <w:tblStyle w:val="5"/>
        <w:tblW w:w="79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02"/>
        <w:gridCol w:w="905"/>
        <w:gridCol w:w="1075"/>
        <w:gridCol w:w="709"/>
        <w:gridCol w:w="293"/>
        <w:gridCol w:w="786"/>
        <w:gridCol w:w="192"/>
        <w:gridCol w:w="168"/>
        <w:gridCol w:w="90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  <w:gridSpan w:val="11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项目负责人</w:t>
            </w:r>
          </w:p>
        </w:tc>
        <w:tc>
          <w:tcPr>
            <w:tcW w:w="1784" w:type="dxa"/>
            <w:gridSpan w:val="2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金晓明</w:t>
            </w:r>
          </w:p>
        </w:tc>
        <w:tc>
          <w:tcPr>
            <w:tcW w:w="1439" w:type="dxa"/>
            <w:gridSpan w:val="4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联系电话</w:t>
            </w:r>
          </w:p>
        </w:tc>
        <w:tc>
          <w:tcPr>
            <w:tcW w:w="2352" w:type="dxa"/>
            <w:gridSpan w:val="2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2113197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地     址</w:t>
            </w:r>
          </w:p>
        </w:tc>
        <w:tc>
          <w:tcPr>
            <w:tcW w:w="3223" w:type="dxa"/>
            <w:gridSpan w:val="6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莲都区城北街439号</w:t>
            </w:r>
          </w:p>
        </w:tc>
        <w:tc>
          <w:tcPr>
            <w:tcW w:w="907" w:type="dxa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邮编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项目起止时间</w:t>
            </w:r>
          </w:p>
        </w:tc>
        <w:tc>
          <w:tcPr>
            <w:tcW w:w="5575" w:type="dxa"/>
            <w:gridSpan w:val="8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2019.01.01</w:t>
            </w:r>
            <w:r>
              <w:rPr>
                <w:rFonts w:hint="eastAsia" w:ascii="仿宋_GB2312" w:hAnsi="Calibri" w:eastAsia="仿宋_GB2312" w:cs="Times New Roman"/>
                <w:sz w:val="32"/>
              </w:rPr>
              <w:t>～</w:t>
            </w:r>
            <w:r>
              <w:rPr>
                <w:rFonts w:hint="eastAsia" w:ascii="仿宋_GB2312" w:eastAsia="仿宋_GB2312"/>
                <w:sz w:val="32"/>
              </w:rPr>
              <w:t>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预算金额</w:t>
            </w:r>
            <w:r>
              <w:rPr>
                <w:rFonts w:hint="eastAsia" w:ascii="仿宋_GB2312" w:hAnsi="Calibri" w:eastAsia="仿宋_GB2312" w:cs="Times New Roman"/>
              </w:rPr>
              <w:t>（万元）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346" w:type="dxa"/>
            <w:gridSpan w:val="5"/>
            <w:vMerge w:val="restart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实际支出金额</w:t>
            </w:r>
            <w:r>
              <w:rPr>
                <w:rFonts w:hint="eastAsia" w:ascii="仿宋_GB2312" w:hAnsi="Calibri" w:eastAsia="仿宋_GB2312" w:cs="Times New Roman"/>
              </w:rPr>
              <w:t>（万元）</w:t>
            </w:r>
          </w:p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其中：中央财政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0</w:t>
            </w:r>
          </w:p>
        </w:tc>
        <w:tc>
          <w:tcPr>
            <w:tcW w:w="2346" w:type="dxa"/>
            <w:gridSpan w:val="5"/>
            <w:vMerge w:val="continue"/>
            <w:vAlign w:val="center"/>
          </w:tcPr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省财政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0</w:t>
            </w:r>
          </w:p>
        </w:tc>
        <w:tc>
          <w:tcPr>
            <w:tcW w:w="2346" w:type="dxa"/>
            <w:gridSpan w:val="5"/>
            <w:vMerge w:val="continue"/>
            <w:vAlign w:val="center"/>
          </w:tcPr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市财政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346" w:type="dxa"/>
            <w:gridSpan w:val="5"/>
            <w:vMerge w:val="continue"/>
            <w:vAlign w:val="center"/>
          </w:tcPr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其它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0</w:t>
            </w:r>
          </w:p>
        </w:tc>
        <w:tc>
          <w:tcPr>
            <w:tcW w:w="2346" w:type="dxa"/>
            <w:gridSpan w:val="5"/>
            <w:vMerge w:val="continue"/>
            <w:vAlign w:val="center"/>
          </w:tcPr>
          <w:p>
            <w:pPr>
              <w:ind w:firstLine="760" w:firstLineChars="317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支出内容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（经济科目）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预算支出数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支出合计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</w:rPr>
              <w:t>三、</w:t>
            </w: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项目绩效目标完成情况（简要）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项目绩效目标及实施计划</w:t>
            </w:r>
          </w:p>
        </w:tc>
        <w:tc>
          <w:tcPr>
            <w:tcW w:w="35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预期及调整情况</w:t>
            </w:r>
          </w:p>
        </w:tc>
        <w:tc>
          <w:tcPr>
            <w:tcW w:w="3498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28"/>
              </w:rPr>
            </w:pPr>
          </w:p>
        </w:tc>
        <w:tc>
          <w:tcPr>
            <w:tcW w:w="35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完成仲裁调解结案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15件以上</w:t>
            </w:r>
          </w:p>
        </w:tc>
        <w:tc>
          <w:tcPr>
            <w:tcW w:w="34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完成仲裁调解结案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王乐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丽水仲裁委员会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秘书处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行政部工作人员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2112066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15988000200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五、项目单位（评价机构）意见：</w:t>
            </w:r>
          </w:p>
          <w:p>
            <w:pPr>
              <w:rPr>
                <w:rFonts w:ascii="仿宋_GB2312" w:hAnsi="Calibri" w:eastAsia="仿宋_GB2312" w:cs="Times New Roman"/>
                <w:sz w:val="28"/>
              </w:rPr>
            </w:pPr>
          </w:p>
          <w:p>
            <w:pPr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 xml:space="preserve">                                （盖章）</w:t>
            </w:r>
          </w:p>
          <w:p>
            <w:pPr>
              <w:ind w:firstLine="4340" w:firstLineChars="1550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</w:rPr>
              <w:t>六、主管部门审核意见：</w:t>
            </w:r>
          </w:p>
          <w:p>
            <w:pPr>
              <w:rPr>
                <w:rFonts w:ascii="仿宋_GB2312" w:hAnsi="Calibri" w:eastAsia="仿宋_GB2312" w:cs="Times New Roman"/>
                <w:sz w:val="28"/>
              </w:rPr>
            </w:pPr>
          </w:p>
          <w:p>
            <w:pPr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 xml:space="preserve">                                 （盖单）</w:t>
            </w:r>
          </w:p>
          <w:p>
            <w:pPr>
              <w:wordWrap w:val="0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 xml:space="preserve">                               年   月  日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64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589A"/>
    <w:rsid w:val="00212956"/>
    <w:rsid w:val="00262ACC"/>
    <w:rsid w:val="002D3D53"/>
    <w:rsid w:val="0037589A"/>
    <w:rsid w:val="005A1061"/>
    <w:rsid w:val="006142D4"/>
    <w:rsid w:val="006671F1"/>
    <w:rsid w:val="006C6049"/>
    <w:rsid w:val="00730BA6"/>
    <w:rsid w:val="00790008"/>
    <w:rsid w:val="007C77F0"/>
    <w:rsid w:val="007E0C3B"/>
    <w:rsid w:val="007F6EB0"/>
    <w:rsid w:val="008654C0"/>
    <w:rsid w:val="00933561"/>
    <w:rsid w:val="00964293"/>
    <w:rsid w:val="00BE1608"/>
    <w:rsid w:val="00C24097"/>
    <w:rsid w:val="00C458EF"/>
    <w:rsid w:val="00E15D3F"/>
    <w:rsid w:val="00E279F0"/>
    <w:rsid w:val="00E459F7"/>
    <w:rsid w:val="00FC581E"/>
    <w:rsid w:val="1CCF555E"/>
    <w:rsid w:val="27DF1050"/>
    <w:rsid w:val="585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BD0E7-7696-480D-A0B1-C7EDF5ED7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4</Pages>
  <Words>225</Words>
  <Characters>1285</Characters>
  <Lines>10</Lines>
  <Paragraphs>3</Paragraphs>
  <TotalTime>27</TotalTime>
  <ScaleCrop>false</ScaleCrop>
  <LinksUpToDate>false</LinksUpToDate>
  <CharactersWithSpaces>1507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2019-05-29T02:49:00Z</dcterms:created>
  <dc:creator>jujumao</dc:creator>
  <cp:lastModifiedBy>Administrator</cp:lastModifiedBy>
  <dcterms:modified xsi:type="dcterms:W3CDTF">2020-08-31T02:49:44Z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