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《关于进一步加强自然资源要素保障推动经济高质量发展的通知》起草说明</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黑体" w:eastAsia="仿宋_GB2312" w:cs="宋体"/>
          <w:sz w:val="32"/>
          <w:szCs w:val="32"/>
        </w:rPr>
        <w:t>为进一步强化</w:t>
      </w:r>
      <w:r>
        <w:rPr>
          <w:rFonts w:hint="eastAsia" w:ascii="仿宋_GB2312" w:eastAsia="仿宋_GB2312" w:cs="仿宋_GB2312"/>
          <w:sz w:val="32"/>
          <w:szCs w:val="32"/>
          <w:lang w:eastAsia="zh-CN"/>
        </w:rPr>
        <w:t>自然</w:t>
      </w:r>
      <w:r>
        <w:rPr>
          <w:rFonts w:hint="eastAsia" w:ascii="仿宋_GB2312" w:eastAsia="仿宋_GB2312" w:cs="仿宋_GB2312"/>
          <w:sz w:val="32"/>
          <w:szCs w:val="32"/>
        </w:rPr>
        <w:t>资源要素保障</w:t>
      </w:r>
      <w:r>
        <w:rPr>
          <w:rFonts w:hint="eastAsia" w:ascii="仿宋_GB2312" w:hAnsi="黑体" w:eastAsia="仿宋_GB2312" w:cs="宋体"/>
          <w:sz w:val="32"/>
          <w:szCs w:val="32"/>
        </w:rPr>
        <w:t>，我局根据省、市关于推动经济高质量发展若干政策，</w:t>
      </w:r>
      <w:r>
        <w:rPr>
          <w:rFonts w:hint="eastAsia" w:ascii="仿宋_GB2312" w:hAnsi="黑体" w:eastAsia="仿宋_GB2312" w:cs="宋体"/>
          <w:sz w:val="32"/>
          <w:szCs w:val="32"/>
          <w:lang w:eastAsia="zh-CN"/>
        </w:rPr>
        <w:t>拟定</w:t>
      </w:r>
      <w:r>
        <w:rPr>
          <w:rFonts w:hint="eastAsia" w:ascii="仿宋_GB2312" w:eastAsia="仿宋_GB2312"/>
          <w:sz w:val="32"/>
          <w:szCs w:val="32"/>
        </w:rPr>
        <w:t>了《</w:t>
      </w:r>
      <w:r>
        <w:rPr>
          <w:rFonts w:hint="eastAsia" w:ascii="仿宋_GB2312" w:eastAsia="仿宋_GB2312"/>
          <w:sz w:val="32"/>
          <w:szCs w:val="32"/>
          <w:lang w:eastAsia="zh-CN"/>
        </w:rPr>
        <w:t>关于进一步加强自然资源要素保障推动经济高质量发展的通知</w:t>
      </w:r>
      <w:r>
        <w:rPr>
          <w:rFonts w:hint="eastAsia" w:ascii="仿宋_GB2312" w:eastAsia="仿宋_GB2312"/>
          <w:sz w:val="32"/>
          <w:szCs w:val="32"/>
        </w:rPr>
        <w:t>》（以</w:t>
      </w:r>
      <w:r>
        <w:rPr>
          <w:rFonts w:hint="eastAsia" w:ascii="仿宋_GB2312" w:hAnsi="宋体" w:eastAsia="仿宋_GB2312"/>
          <w:sz w:val="32"/>
          <w:szCs w:val="32"/>
        </w:rPr>
        <w:t>下简称《通知》）。</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》有关起草情况说明如下：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2024年2月29日，浙江省自然资源厅出台了《关于印发加强自然资源要素保障推动经济高质量发展若干政策措施的通知》，其中规定了</w:t>
      </w:r>
      <w:r>
        <w:rPr>
          <w:rFonts w:hint="eastAsia" w:ascii="仿宋_GB2312" w:hAnsi="微软雅黑" w:eastAsia="仿宋_GB2312" w:cs="Arial"/>
          <w:bCs/>
          <w:kern w:val="0"/>
          <w:sz w:val="32"/>
          <w:szCs w:val="32"/>
        </w:rPr>
        <w:t>自然资源要素保障方面的</w:t>
      </w:r>
      <w:r>
        <w:rPr>
          <w:rFonts w:hint="eastAsia" w:ascii="仿宋_GB2312" w:hAnsi="微软雅黑" w:eastAsia="仿宋_GB2312" w:cs="Arial"/>
          <w:bCs/>
          <w:kern w:val="0"/>
          <w:sz w:val="32"/>
          <w:szCs w:val="32"/>
          <w:lang w:eastAsia="zh-CN"/>
        </w:rPr>
        <w:t>新</w:t>
      </w:r>
      <w:r>
        <w:rPr>
          <w:rFonts w:hint="eastAsia" w:ascii="仿宋_GB2312" w:hAnsi="微软雅黑" w:eastAsia="仿宋_GB2312" w:cs="Arial"/>
          <w:bCs/>
          <w:kern w:val="0"/>
          <w:sz w:val="32"/>
          <w:szCs w:val="32"/>
        </w:rPr>
        <w:t>政策</w:t>
      </w:r>
      <w:r>
        <w:rPr>
          <w:rFonts w:hint="eastAsia" w:ascii="仿宋_GB2312" w:hAnsi="微软雅黑" w:eastAsia="仿宋_GB2312" w:cs="Arial"/>
          <w:bCs/>
          <w:kern w:val="0"/>
          <w:sz w:val="32"/>
          <w:szCs w:val="32"/>
          <w:lang w:eastAsia="zh-CN"/>
        </w:rPr>
        <w:t>和细化</w:t>
      </w:r>
      <w:r>
        <w:rPr>
          <w:rFonts w:hint="eastAsia" w:ascii="仿宋_GB2312" w:hAnsi="微软雅黑" w:eastAsia="仿宋_GB2312" w:cs="Arial"/>
          <w:bCs/>
          <w:kern w:val="0"/>
          <w:sz w:val="32"/>
          <w:szCs w:val="32"/>
        </w:rPr>
        <w:t>举措。为保障政策接续省自然资源厅相关政策举措，需要制定出台市级层面的相关保障政策</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二、起草过程</w:t>
      </w:r>
    </w:p>
    <w:p>
      <w:pPr>
        <w:snapToGrid w:val="0"/>
        <w:spacing w:line="560" w:lineRule="exact"/>
        <w:ind w:firstLine="642" w:firstLineChars="200"/>
        <w:rPr>
          <w:rFonts w:ascii="仿宋_GB2312" w:hAnsi="Calibri" w:eastAsia="仿宋_GB2312" w:cs="Times New Roman"/>
          <w:sz w:val="32"/>
          <w:szCs w:val="32"/>
        </w:rPr>
      </w:pPr>
      <w:r>
        <w:rPr>
          <w:rFonts w:hint="eastAsia" w:ascii="仿宋_GB2312" w:hAnsi="仿宋" w:eastAsia="仿宋_GB2312" w:cs="仿宋"/>
          <w:b/>
          <w:bCs/>
          <w:sz w:val="32"/>
          <w:szCs w:val="32"/>
        </w:rPr>
        <w:t>1</w:t>
      </w:r>
      <w:r>
        <w:rPr>
          <w:rFonts w:ascii="仿宋_GB2312" w:hAnsi="仿宋" w:eastAsia="仿宋_GB2312" w:cs="仿宋"/>
          <w:b/>
          <w:bCs/>
          <w:sz w:val="32"/>
          <w:szCs w:val="32"/>
        </w:rPr>
        <w:t>.</w:t>
      </w:r>
      <w:r>
        <w:rPr>
          <w:rFonts w:hint="eastAsia" w:ascii="仿宋_GB2312" w:hAnsi="仿宋" w:eastAsia="仿宋_GB2312" w:cs="仿宋"/>
          <w:b/>
          <w:bCs/>
          <w:sz w:val="32"/>
          <w:szCs w:val="32"/>
        </w:rPr>
        <w:t>调研阶段。</w:t>
      </w:r>
      <w:r>
        <w:rPr>
          <w:rFonts w:hint="eastAsia" w:ascii="仿宋_GB2312" w:hAnsi="宋体" w:eastAsia="仿宋_GB2312" w:cs="仿宋_GB2312"/>
          <w:sz w:val="32"/>
          <w:szCs w:val="32"/>
          <w:lang w:bidi="ar"/>
        </w:rPr>
        <w:t>我局于今年</w:t>
      </w:r>
      <w:r>
        <w:rPr>
          <w:rFonts w:hint="eastAsia" w:ascii="仿宋_GB2312" w:hAnsi="宋体" w:eastAsia="仿宋_GB2312" w:cs="仿宋_GB2312"/>
          <w:sz w:val="32"/>
          <w:szCs w:val="32"/>
          <w:lang w:val="en-US" w:eastAsia="zh-CN" w:bidi="ar"/>
        </w:rPr>
        <w:t>1</w:t>
      </w:r>
      <w:r>
        <w:rPr>
          <w:rFonts w:hint="eastAsia" w:ascii="仿宋_GB2312" w:hAnsi="宋体" w:eastAsia="仿宋_GB2312" w:cs="仿宋_GB2312"/>
          <w:sz w:val="32"/>
          <w:szCs w:val="32"/>
          <w:lang w:bidi="ar"/>
        </w:rPr>
        <w:t>月，</w:t>
      </w:r>
      <w:r>
        <w:rPr>
          <w:rFonts w:hint="eastAsia" w:ascii="仿宋_GB2312" w:hAnsi="微软雅黑" w:eastAsia="仿宋_GB2312" w:cs="Arial"/>
          <w:bCs/>
          <w:kern w:val="0"/>
          <w:sz w:val="32"/>
          <w:szCs w:val="32"/>
        </w:rPr>
        <w:t>梳理</w:t>
      </w:r>
      <w:r>
        <w:rPr>
          <w:rFonts w:hint="eastAsia" w:ascii="仿宋_GB2312" w:hAnsi="宋体" w:eastAsia="仿宋_GB2312" w:cs="仿宋_GB2312"/>
          <w:sz w:val="32"/>
          <w:szCs w:val="32"/>
          <w:lang w:bidi="ar"/>
        </w:rPr>
        <w:t>了上一年度市级</w:t>
      </w:r>
      <w:r>
        <w:rPr>
          <w:rFonts w:hint="eastAsia" w:ascii="仿宋_GB2312" w:hAnsi="微软雅黑" w:eastAsia="仿宋_GB2312" w:cs="Arial"/>
          <w:bCs/>
          <w:kern w:val="0"/>
          <w:sz w:val="32"/>
          <w:szCs w:val="32"/>
        </w:rPr>
        <w:t>规划资源要素保障政策举措实施情况，</w:t>
      </w:r>
      <w:r>
        <w:rPr>
          <w:rFonts w:hint="eastAsia" w:ascii="仿宋_GB2312" w:hAnsi="宋体" w:eastAsia="仿宋_GB2312" w:cs="仿宋_GB2312"/>
          <w:sz w:val="32"/>
          <w:szCs w:val="32"/>
          <w:lang w:bidi="ar"/>
        </w:rPr>
        <w:t>并结合</w:t>
      </w:r>
      <w:r>
        <w:rPr>
          <w:rFonts w:hint="eastAsia" w:ascii="仿宋_GB2312" w:hAnsi="微软雅黑" w:eastAsia="仿宋_GB2312" w:cs="Arial"/>
          <w:bCs/>
          <w:kern w:val="0"/>
          <w:sz w:val="32"/>
          <w:szCs w:val="32"/>
        </w:rPr>
        <w:t>自然资源部、省自然资源厅</w:t>
      </w:r>
      <w:r>
        <w:rPr>
          <w:rFonts w:hint="eastAsia" w:ascii="仿宋_GB2312" w:hAnsi="微软雅黑" w:eastAsia="仿宋_GB2312" w:cs="Arial"/>
          <w:bCs/>
          <w:kern w:val="0"/>
          <w:sz w:val="32"/>
          <w:szCs w:val="32"/>
          <w:lang w:eastAsia="zh-CN"/>
        </w:rPr>
        <w:t>已</w:t>
      </w:r>
      <w:r>
        <w:rPr>
          <w:rFonts w:hint="eastAsia" w:ascii="仿宋_GB2312" w:hAnsi="微软雅黑" w:eastAsia="仿宋_GB2312" w:cs="Arial"/>
          <w:bCs/>
          <w:kern w:val="0"/>
          <w:sz w:val="32"/>
          <w:szCs w:val="32"/>
        </w:rPr>
        <w:t>出台的自然资源要素保障政策举措，对本次拟制定出台的政策举措进行讨论研究</w:t>
      </w:r>
      <w:r>
        <w:rPr>
          <w:rFonts w:hint="eastAsia" w:ascii="仿宋_GB2312" w:eastAsia="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 w:eastAsia="仿宋_GB2312" w:cs="仿宋"/>
          <w:b/>
          <w:bCs/>
          <w:sz w:val="32"/>
          <w:szCs w:val="32"/>
        </w:rPr>
        <w:t>2</w:t>
      </w:r>
      <w:r>
        <w:rPr>
          <w:rFonts w:ascii="仿宋_GB2312" w:hAnsi="仿宋" w:eastAsia="仿宋_GB2312" w:cs="仿宋"/>
          <w:b/>
          <w:bCs/>
          <w:sz w:val="32"/>
          <w:szCs w:val="32"/>
        </w:rPr>
        <w:t>.</w:t>
      </w:r>
      <w:r>
        <w:rPr>
          <w:rFonts w:hint="eastAsia" w:ascii="仿宋_GB2312" w:hAnsi="仿宋" w:eastAsia="仿宋_GB2312" w:cs="仿宋"/>
          <w:b/>
          <w:bCs/>
          <w:sz w:val="32"/>
          <w:szCs w:val="32"/>
        </w:rPr>
        <w:t>起草阶段。</w:t>
      </w:r>
      <w:r>
        <w:rPr>
          <w:rFonts w:hint="eastAsia" w:ascii="仿宋_GB2312" w:hAnsi="仿宋" w:eastAsia="仿宋_GB2312" w:cs="仿宋"/>
          <w:b w:val="0"/>
          <w:bCs w:val="0"/>
          <w:sz w:val="32"/>
          <w:szCs w:val="32"/>
          <w:lang w:eastAsia="zh-CN"/>
        </w:rPr>
        <w:t>今年</w:t>
      </w:r>
      <w:r>
        <w:rPr>
          <w:rFonts w:hint="eastAsia" w:ascii="仿宋_GB2312" w:hAnsi="仿宋" w:eastAsia="仿宋_GB2312" w:cs="仿宋"/>
          <w:b w:val="0"/>
          <w:bCs w:val="0"/>
          <w:sz w:val="32"/>
          <w:szCs w:val="32"/>
          <w:lang w:val="en-US" w:eastAsia="zh-CN"/>
        </w:rPr>
        <w:t>2月、3</w:t>
      </w:r>
      <w:r>
        <w:rPr>
          <w:rFonts w:hint="eastAsia" w:ascii="仿宋_GB2312" w:eastAsia="仿宋_GB2312" w:cs="仿宋_GB2312"/>
          <w:b w:val="0"/>
          <w:bCs w:val="0"/>
          <w:sz w:val="32"/>
          <w:szCs w:val="32"/>
          <w:lang w:bidi="ar"/>
        </w:rPr>
        <w:t>月</w:t>
      </w:r>
      <w:r>
        <w:rPr>
          <w:rFonts w:hint="eastAsia" w:ascii="仿宋_GB2312" w:hAnsi="仿宋_GB2312" w:eastAsia="仿宋_GB2312" w:cs="仿宋_GB2312"/>
          <w:sz w:val="32"/>
          <w:szCs w:val="32"/>
          <w:lang w:bidi="ar"/>
        </w:rPr>
        <w:t>，我局</w:t>
      </w:r>
      <w:r>
        <w:rPr>
          <w:rFonts w:hint="eastAsia" w:ascii="仿宋_GB2312" w:hAnsi="仿宋_GB2312" w:eastAsia="仿宋_GB2312" w:cs="仿宋_GB2312"/>
          <w:sz w:val="32"/>
          <w:szCs w:val="32"/>
          <w:lang w:eastAsia="zh-CN" w:bidi="ar"/>
        </w:rPr>
        <w:t>认真研究了省厅新发文文件，参考了杭州、绍兴出台的文件，</w:t>
      </w:r>
      <w:r>
        <w:rPr>
          <w:rFonts w:hint="eastAsia" w:ascii="仿宋_GB2312" w:eastAsia="仿宋_GB2312"/>
          <w:bCs/>
          <w:sz w:val="32"/>
          <w:szCs w:val="32"/>
        </w:rPr>
        <w:t>结合调研阶段相关情况，</w:t>
      </w:r>
      <w:r>
        <w:rPr>
          <w:rFonts w:hint="eastAsia" w:ascii="仿宋_GB2312" w:eastAsia="仿宋_GB2312"/>
          <w:bCs/>
          <w:sz w:val="32"/>
          <w:szCs w:val="32"/>
          <w:lang w:eastAsia="zh-CN"/>
        </w:rPr>
        <w:t>多次召集相关业务处室集中研究、讨论，</w:t>
      </w:r>
      <w:r>
        <w:rPr>
          <w:rFonts w:hint="eastAsia" w:ascii="仿宋_GB2312" w:eastAsia="仿宋_GB2312"/>
          <w:bCs/>
          <w:sz w:val="32"/>
          <w:szCs w:val="32"/>
        </w:rPr>
        <w:t>起草了</w:t>
      </w:r>
      <w:r>
        <w:rPr>
          <w:rFonts w:hint="eastAsia" w:ascii="仿宋_GB2312" w:hAnsi="宋体" w:eastAsia="仿宋_GB2312"/>
          <w:sz w:val="32"/>
          <w:szCs w:val="32"/>
        </w:rPr>
        <w:t>《通知》，并</w:t>
      </w:r>
      <w:r>
        <w:rPr>
          <w:rFonts w:hint="eastAsia" w:ascii="仿宋_GB2312" w:eastAsia="仿宋_GB2312"/>
          <w:sz w:val="32"/>
          <w:szCs w:val="32"/>
        </w:rPr>
        <w:t>向社会公开征求意见建议</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三、主要内容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《通知》共五章十五条，主要内容概括如下：</w:t>
      </w:r>
    </w:p>
    <w:p>
      <w:pPr>
        <w:spacing w:line="550" w:lineRule="exact"/>
        <w:ind w:firstLine="642" w:firstLineChars="200"/>
        <w:rPr>
          <w:rFonts w:ascii="仿宋_GB2312" w:hAnsi="仿宋" w:eastAsia="仿宋_GB2312" w:cs="仿宋"/>
          <w:sz w:val="32"/>
          <w:szCs w:val="32"/>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加强国土空间规划支撑方面。</w:t>
      </w:r>
      <w:r>
        <w:rPr>
          <w:rFonts w:hint="eastAsia" w:ascii="仿宋_GB2312" w:hAnsi="仿宋" w:eastAsia="仿宋_GB2312" w:cs="仿宋"/>
          <w:b/>
          <w:bCs/>
          <w:sz w:val="32"/>
          <w:szCs w:val="32"/>
        </w:rPr>
        <w:t>一是</w:t>
      </w:r>
      <w:r>
        <w:rPr>
          <w:rFonts w:hint="eastAsia" w:ascii="仿宋_GB2312" w:hAnsi="仿宋" w:eastAsia="仿宋_GB2312" w:cs="仿宋"/>
          <w:b w:val="0"/>
          <w:bCs w:val="0"/>
          <w:sz w:val="32"/>
          <w:szCs w:val="32"/>
          <w:lang w:eastAsia="zh-CN"/>
        </w:rPr>
        <w:t>加强项目规划空间保障。</w:t>
      </w:r>
      <w:r>
        <w:rPr>
          <w:rFonts w:hint="eastAsia" w:ascii="仿宋_GB2312" w:hAnsi="仿宋_GB2312" w:eastAsia="仿宋_GB2312" w:cs="仿宋_GB2312"/>
          <w:b w:val="0"/>
          <w:bCs w:val="0"/>
          <w:i w:val="0"/>
          <w:caps w:val="0"/>
          <w:color w:val="111F2C"/>
          <w:spacing w:val="0"/>
          <w:kern w:val="0"/>
          <w:sz w:val="32"/>
          <w:szCs w:val="32"/>
          <w:shd w:val="clear" w:color="auto" w:fill="FFFFFF"/>
          <w:lang w:val="en-US" w:eastAsia="zh-CN" w:bidi="ar"/>
        </w:rPr>
        <w:t>加快重点区域详细编制进度，创新探索编制城镇单元详细规划，并经市政府批准后作为规划依据；</w:t>
      </w:r>
      <w:r>
        <w:rPr>
          <w:rFonts w:hint="eastAsia" w:ascii="仿宋_GB2312" w:hAnsi="仿宋" w:eastAsia="仿宋_GB2312" w:cs="仿宋"/>
          <w:b w:val="0"/>
          <w:bCs w:val="0"/>
          <w:sz w:val="32"/>
          <w:szCs w:val="32"/>
        </w:rPr>
        <w:t>支持符合条件的项目，在开发边界外布局。</w:t>
      </w:r>
      <w:r>
        <w:rPr>
          <w:rFonts w:hint="eastAsia" w:ascii="仿宋_GB2312" w:eastAsia="仿宋_GB2312"/>
          <w:b/>
          <w:bCs/>
          <w:sz w:val="32"/>
          <w:szCs w:val="32"/>
        </w:rPr>
        <w:t>二是</w:t>
      </w:r>
      <w:r>
        <w:rPr>
          <w:rFonts w:hint="eastAsia" w:ascii="仿宋_GB2312" w:eastAsia="仿宋_GB2312"/>
          <w:b w:val="0"/>
          <w:bCs w:val="0"/>
          <w:sz w:val="32"/>
          <w:szCs w:val="32"/>
          <w:lang w:eastAsia="zh-CN"/>
        </w:rPr>
        <w:t>深度推进国土空间治理数字化应用融合。加强数据治理，完善空间适配功能，加深多个信息平台间的关联融合</w:t>
      </w:r>
      <w:r>
        <w:rPr>
          <w:rFonts w:hint="eastAsia" w:ascii="仿宋_GB2312" w:hAnsi="仿宋" w:eastAsia="仿宋_GB2312" w:cs="仿宋"/>
          <w:sz w:val="32"/>
          <w:szCs w:val="32"/>
        </w:rPr>
        <w:t>。</w:t>
      </w:r>
    </w:p>
    <w:p>
      <w:pPr>
        <w:pStyle w:val="9"/>
        <w:spacing w:line="550" w:lineRule="exact"/>
        <w:ind w:firstLine="642" w:firstLineChars="200"/>
        <w:jc w:val="both"/>
        <w:rPr>
          <w:rFonts w:hint="eastAsia" w:hAnsi="仿宋" w:eastAsia="仿宋_GB2312" w:cs="仿宋"/>
          <w:color w:val="auto"/>
          <w:sz w:val="32"/>
          <w:szCs w:val="32"/>
          <w:lang w:eastAsia="zh-CN"/>
        </w:rPr>
      </w:pPr>
      <w:r>
        <w:rPr>
          <w:rFonts w:hAnsi="仿宋" w:cs="仿宋"/>
          <w:b/>
          <w:bCs/>
          <w:color w:val="auto"/>
          <w:sz w:val="32"/>
          <w:szCs w:val="32"/>
        </w:rPr>
        <w:t>2.</w:t>
      </w:r>
      <w:r>
        <w:rPr>
          <w:rFonts w:hint="eastAsia" w:hAnsi="仿宋" w:cs="仿宋"/>
          <w:b/>
          <w:bCs/>
          <w:color w:val="auto"/>
          <w:sz w:val="32"/>
          <w:szCs w:val="32"/>
          <w:lang w:eastAsia="zh-CN"/>
        </w:rPr>
        <w:t>加强</w:t>
      </w:r>
      <w:r>
        <w:rPr>
          <w:rFonts w:hAnsi="仿宋" w:cs="仿宋"/>
          <w:b/>
          <w:bCs/>
          <w:color w:val="auto"/>
          <w:sz w:val="32"/>
          <w:szCs w:val="32"/>
        </w:rPr>
        <w:t>自然资源要素</w:t>
      </w:r>
      <w:r>
        <w:rPr>
          <w:rFonts w:hint="eastAsia" w:hAnsi="仿宋" w:cs="仿宋"/>
          <w:b/>
          <w:bCs/>
          <w:color w:val="auto"/>
          <w:sz w:val="32"/>
          <w:szCs w:val="32"/>
          <w:lang w:eastAsia="zh-CN"/>
        </w:rPr>
        <w:t>保障</w:t>
      </w:r>
      <w:r>
        <w:rPr>
          <w:rFonts w:hAnsi="仿宋" w:cs="仿宋"/>
          <w:b/>
          <w:bCs/>
          <w:color w:val="auto"/>
          <w:sz w:val="32"/>
          <w:szCs w:val="32"/>
        </w:rPr>
        <w:t>方面。一是</w:t>
      </w:r>
      <w:r>
        <w:rPr>
          <w:rFonts w:hint="eastAsia" w:hAnsi="仿宋" w:cs="仿宋"/>
          <w:b w:val="0"/>
          <w:bCs w:val="0"/>
          <w:color w:val="auto"/>
          <w:sz w:val="32"/>
          <w:szCs w:val="32"/>
          <w:lang w:eastAsia="zh-CN"/>
        </w:rPr>
        <w:t>探索产业用地供应方式。支持合理选择工业用地供应方式，探索混合产业用地供给，</w:t>
      </w:r>
      <w:r>
        <w:rPr>
          <w:rFonts w:hint="eastAsia" w:ascii="仿宋_GB2312" w:hAnsi="仿宋_GB2312" w:eastAsia="仿宋_GB2312" w:cs="仿宋_GB2312"/>
          <w:sz w:val="32"/>
          <w:szCs w:val="32"/>
          <w:lang w:val="en-US" w:eastAsia="zh-CN"/>
        </w:rPr>
        <w:t>深化农村集体经营性建设用地试点，力争全市供应农村集体经营性建设用地3宗以上。</w:t>
      </w:r>
      <w:r>
        <w:rPr>
          <w:rFonts w:hAnsi="仿宋" w:cs="仿宋"/>
          <w:b/>
          <w:bCs/>
          <w:color w:val="auto"/>
          <w:sz w:val="32"/>
          <w:szCs w:val="32"/>
        </w:rPr>
        <w:t>二是</w:t>
      </w:r>
      <w:r>
        <w:rPr>
          <w:rFonts w:hint="eastAsia" w:hAnsi="仿宋" w:cs="仿宋"/>
          <w:b w:val="0"/>
          <w:bCs w:val="0"/>
          <w:color w:val="auto"/>
          <w:sz w:val="32"/>
          <w:szCs w:val="32"/>
          <w:lang w:eastAsia="zh-CN"/>
        </w:rPr>
        <w:t>加强商住用地保障。</w:t>
      </w:r>
      <w:r>
        <w:rPr>
          <w:rFonts w:hint="eastAsia" w:hAnsi="仿宋" w:cs="仿宋"/>
          <w:b w:val="0"/>
          <w:bCs w:val="0"/>
          <w:color w:val="auto"/>
          <w:sz w:val="32"/>
          <w:szCs w:val="32"/>
          <w:lang w:val="en-US" w:eastAsia="zh-CN"/>
        </w:rPr>
        <w:t>增加高品质住宅项目供应，</w:t>
      </w:r>
      <w:r>
        <w:rPr>
          <w:rFonts w:hint="eastAsia" w:ascii="仿宋_GB2312" w:hAnsi="仿宋_GB2312" w:eastAsia="仿宋_GB2312" w:cs="仿宋_GB2312"/>
          <w:sz w:val="32"/>
          <w:szCs w:val="32"/>
          <w:lang w:val="en-US" w:eastAsia="zh-CN"/>
        </w:rPr>
        <w:t>优化土地竞买保证金制度，全面推进“交地即交证”</w:t>
      </w:r>
      <w:r>
        <w:rPr>
          <w:sz w:val="32"/>
          <w:szCs w:val="32"/>
        </w:rPr>
        <w:t>。</w:t>
      </w:r>
      <w:r>
        <w:rPr>
          <w:rFonts w:hAnsi="仿宋" w:cs="仿宋"/>
          <w:b/>
          <w:bCs/>
          <w:color w:val="auto"/>
          <w:sz w:val="32"/>
          <w:szCs w:val="32"/>
        </w:rPr>
        <w:t>三是</w:t>
      </w:r>
      <w:r>
        <w:rPr>
          <w:rFonts w:hint="eastAsia" w:hAnsi="仿宋" w:cs="仿宋"/>
          <w:b w:val="0"/>
          <w:bCs w:val="0"/>
          <w:color w:val="auto"/>
          <w:sz w:val="32"/>
          <w:szCs w:val="32"/>
          <w:lang w:eastAsia="zh-CN"/>
        </w:rPr>
        <w:t>保障工业用地保障。</w:t>
      </w:r>
      <w:r>
        <w:rPr>
          <w:rFonts w:hint="eastAsia" w:ascii="仿宋_GB2312" w:hAnsi="仿宋_GB2312" w:eastAsia="仿宋_GB2312" w:cs="仿宋_GB2312"/>
          <w:sz w:val="32"/>
          <w:szCs w:val="32"/>
          <w:lang w:val="en-US" w:eastAsia="zh-CN"/>
        </w:rPr>
        <w:t>除负面清单外，全市新增工业用地100%实行“标准地”出让，全市供应工业用地6000亩以上</w:t>
      </w:r>
      <w:r>
        <w:rPr>
          <w:sz w:val="32"/>
          <w:szCs w:val="32"/>
        </w:rPr>
        <w:t>。</w:t>
      </w:r>
      <w:r>
        <w:rPr>
          <w:rFonts w:hint="eastAsia"/>
          <w:b/>
          <w:bCs/>
          <w:sz w:val="32"/>
          <w:szCs w:val="32"/>
          <w:lang w:eastAsia="zh-CN"/>
        </w:rPr>
        <w:t>四是</w:t>
      </w:r>
      <w:r>
        <w:rPr>
          <w:rFonts w:hint="eastAsia" w:hAnsi="仿宋" w:cs="仿宋"/>
          <w:b w:val="0"/>
          <w:bCs w:val="0"/>
          <w:color w:val="auto"/>
          <w:sz w:val="32"/>
          <w:szCs w:val="32"/>
          <w:lang w:eastAsia="zh-CN"/>
        </w:rPr>
        <w:t>加强项目用矿保障。</w:t>
      </w:r>
      <w:r>
        <w:rPr>
          <w:rFonts w:hint="eastAsia" w:ascii="仿宋_GB2312" w:hAnsi="仿宋_GB2312" w:eastAsia="仿宋_GB2312" w:cs="仿宋_GB2312"/>
          <w:i w:val="0"/>
          <w:caps w:val="0"/>
          <w:color w:val="111F2C"/>
          <w:spacing w:val="0"/>
          <w:kern w:val="0"/>
          <w:sz w:val="32"/>
          <w:szCs w:val="32"/>
          <w:shd w:val="clear" w:color="auto" w:fill="FFFFFF"/>
          <w:lang w:val="en-US" w:eastAsia="zh-CN" w:bidi="ar"/>
        </w:rPr>
        <w:t>保障重大产业项目的基础设施砂石料需求</w:t>
      </w:r>
      <w:r>
        <w:rPr>
          <w:rFonts w:hint="eastAsia" w:cs="仿宋_GB2312"/>
          <w:i w:val="0"/>
          <w:caps w:val="0"/>
          <w:color w:val="111F2C"/>
          <w:spacing w:val="0"/>
          <w:kern w:val="0"/>
          <w:sz w:val="32"/>
          <w:szCs w:val="32"/>
          <w:shd w:val="clear" w:color="auto" w:fill="FFFFFF"/>
          <w:lang w:val="en-US" w:eastAsia="zh-CN" w:bidi="ar"/>
        </w:rPr>
        <w:t>，</w:t>
      </w:r>
      <w:r>
        <w:rPr>
          <w:rFonts w:hint="eastAsia" w:ascii="仿宋_GB2312" w:hAnsi="仿宋_GB2312" w:eastAsia="仿宋_GB2312" w:cs="仿宋_GB2312"/>
          <w:i w:val="0"/>
          <w:caps w:val="0"/>
          <w:color w:val="111F2C"/>
          <w:spacing w:val="0"/>
          <w:kern w:val="0"/>
          <w:sz w:val="32"/>
          <w:szCs w:val="32"/>
          <w:shd w:val="clear" w:color="auto" w:fill="FFFFFF"/>
          <w:lang w:val="en-US" w:eastAsia="zh-CN" w:bidi="ar"/>
        </w:rPr>
        <w:t>需新设大型砂石土采矿权的，可在市级“十四五”矿产资源规划中调剂安排</w:t>
      </w:r>
      <w:r>
        <w:rPr>
          <w:rFonts w:hint="eastAsia" w:cs="仿宋_GB2312"/>
          <w:i w:val="0"/>
          <w:caps w:val="0"/>
          <w:color w:val="111F2C"/>
          <w:spacing w:val="0"/>
          <w:kern w:val="0"/>
          <w:sz w:val="32"/>
          <w:szCs w:val="32"/>
          <w:shd w:val="clear" w:color="auto" w:fill="FFFFFF"/>
          <w:lang w:val="en-US" w:eastAsia="zh-CN" w:bidi="ar"/>
        </w:rPr>
        <w:t>。</w:t>
      </w:r>
    </w:p>
    <w:p>
      <w:pPr>
        <w:spacing w:line="550" w:lineRule="exact"/>
        <w:ind w:firstLine="642" w:firstLineChars="200"/>
        <w:rPr>
          <w:rFonts w:ascii="仿宋_GB2312" w:hAnsi="仿宋" w:eastAsia="仿宋_GB2312" w:cs="仿宋"/>
          <w:sz w:val="32"/>
          <w:szCs w:val="32"/>
        </w:rPr>
      </w:pPr>
      <w:r>
        <w:rPr>
          <w:rFonts w:hint="eastAsia" w:ascii="仿宋_GB2312" w:hAnsi="仿宋" w:eastAsia="仿宋_GB2312" w:cs="仿宋"/>
          <w:b/>
          <w:bCs/>
          <w:sz w:val="32"/>
          <w:szCs w:val="32"/>
        </w:rPr>
        <w:t>3.</w:t>
      </w:r>
      <w:r>
        <w:rPr>
          <w:rFonts w:hint="eastAsia" w:ascii="仿宋_GB2312" w:hAnsi="仿宋" w:eastAsia="仿宋_GB2312" w:cs="仿宋"/>
          <w:b/>
          <w:bCs/>
          <w:sz w:val="32"/>
          <w:szCs w:val="32"/>
          <w:lang w:eastAsia="zh-CN"/>
        </w:rPr>
        <w:t>优化土地资源要素配置</w:t>
      </w:r>
      <w:r>
        <w:rPr>
          <w:rFonts w:hint="eastAsia" w:ascii="仿宋_GB2312" w:hAnsi="仿宋" w:eastAsia="仿宋_GB2312" w:cs="仿宋"/>
          <w:b/>
          <w:bCs/>
          <w:sz w:val="32"/>
          <w:szCs w:val="32"/>
        </w:rPr>
        <w:t>方面。一是</w:t>
      </w:r>
      <w:r>
        <w:rPr>
          <w:rFonts w:hint="eastAsia" w:ascii="仿宋_GB2312" w:hAnsi="仿宋" w:eastAsia="仿宋_GB2312" w:cs="仿宋"/>
          <w:b w:val="0"/>
          <w:bCs w:val="0"/>
          <w:sz w:val="32"/>
          <w:szCs w:val="32"/>
          <w:lang w:eastAsia="zh-CN"/>
        </w:rPr>
        <w:t>全力保障重大项目用地。</w:t>
      </w:r>
      <w:r>
        <w:rPr>
          <w:rFonts w:hint="eastAsia" w:ascii="仿宋_GB2312" w:hAnsi="仿宋_GB2312" w:eastAsia="仿宋_GB2312" w:cs="仿宋_GB2312"/>
          <w:i w:val="0"/>
          <w:caps w:val="0"/>
          <w:color w:val="111F2C"/>
          <w:spacing w:val="0"/>
          <w:kern w:val="0"/>
          <w:sz w:val="32"/>
          <w:szCs w:val="32"/>
          <w:shd w:val="clear" w:color="auto" w:fill="FFFFFF"/>
          <w:lang w:val="en-US" w:eastAsia="zh-CN" w:bidi="ar"/>
        </w:rPr>
        <w:t>争取将符合条件基础设施项目全部纳入重大项目用地清单，由国家保障用地；积极争取省重大产业项目计划指标奖励及山区26县专项计划指标。</w:t>
      </w:r>
      <w:r>
        <w:rPr>
          <w:rFonts w:hint="eastAsia" w:ascii="仿宋_GB2312" w:eastAsia="仿宋_GB2312"/>
          <w:b/>
          <w:bCs/>
          <w:sz w:val="32"/>
          <w:szCs w:val="32"/>
        </w:rPr>
        <w:t>二是</w:t>
      </w:r>
      <w:r>
        <w:rPr>
          <w:rFonts w:hint="eastAsia" w:ascii="仿宋_GB2312" w:hAnsi="仿宋" w:eastAsia="仿宋_GB2312" w:cs="仿宋"/>
          <w:b w:val="0"/>
          <w:bCs w:val="0"/>
          <w:sz w:val="32"/>
          <w:szCs w:val="32"/>
          <w:lang w:eastAsia="zh-CN"/>
        </w:rPr>
        <w:t>扩大先行用地范围和申请用地规模。允许符合条</w:t>
      </w:r>
      <w:r>
        <w:rPr>
          <w:rFonts w:hint="eastAsia" w:ascii="仿宋_GB2312" w:eastAsia="仿宋_GB2312"/>
          <w:sz w:val="32"/>
          <w:szCs w:val="32"/>
        </w:rPr>
        <w:t>件的项目</w:t>
      </w: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eastAsia="zh-CN"/>
        </w:rPr>
        <w:t>申请办理先行用地。</w:t>
      </w:r>
      <w:r>
        <w:rPr>
          <w:rFonts w:hint="eastAsia" w:ascii="仿宋_GB2312" w:hAnsi="微软雅黑" w:eastAsia="仿宋_GB2312" w:cs="宋体"/>
          <w:b/>
          <w:bCs/>
          <w:color w:val="000000"/>
          <w:kern w:val="0"/>
          <w:sz w:val="32"/>
          <w:szCs w:val="32"/>
        </w:rPr>
        <w:t>三是</w:t>
      </w:r>
      <w:r>
        <w:rPr>
          <w:rFonts w:hint="eastAsia" w:ascii="仿宋_GB2312" w:eastAsia="仿宋_GB2312"/>
          <w:sz w:val="32"/>
          <w:szCs w:val="32"/>
          <w:lang w:eastAsia="zh-CN"/>
        </w:rPr>
        <w:t>支持盘活利用现有用地。鼓励工业企业利用现有存量工业用地优化产业结构，对符合条件的享受优惠政策。</w:t>
      </w:r>
      <w:r>
        <w:rPr>
          <w:rFonts w:hint="eastAsia" w:ascii="仿宋_GB2312" w:eastAsia="仿宋_GB2312"/>
          <w:b/>
          <w:bCs/>
          <w:sz w:val="32"/>
          <w:szCs w:val="32"/>
          <w:lang w:eastAsia="zh-CN"/>
        </w:rPr>
        <w:t>四是</w:t>
      </w:r>
      <w:r>
        <w:rPr>
          <w:rFonts w:hint="eastAsia" w:ascii="仿宋_GB2312" w:eastAsia="仿宋_GB2312"/>
          <w:sz w:val="32"/>
          <w:szCs w:val="32"/>
          <w:lang w:eastAsia="zh-CN"/>
        </w:rPr>
        <w:t>支持重大项目耕地占补平衡。</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继续发挥耕地占补平衡市级统筹库和共建“指标池”的调剂作用。</w:t>
      </w:r>
    </w:p>
    <w:p>
      <w:pPr>
        <w:spacing w:line="550" w:lineRule="exact"/>
        <w:ind w:firstLine="642" w:firstLineChars="200"/>
        <w:rPr>
          <w:rFonts w:ascii="仿宋_GB2312" w:hAnsi="仿宋" w:eastAsia="仿宋_GB2312" w:cs="仿宋"/>
          <w:sz w:val="32"/>
          <w:szCs w:val="32"/>
        </w:rPr>
      </w:pPr>
      <w:r>
        <w:rPr>
          <w:rFonts w:hint="eastAsia" w:ascii="仿宋_GB2312" w:hAnsi="仿宋" w:eastAsia="仿宋_GB2312" w:cs="仿宋"/>
          <w:b/>
          <w:bCs/>
          <w:sz w:val="32"/>
          <w:szCs w:val="32"/>
        </w:rPr>
        <w:t>4.</w:t>
      </w:r>
      <w:r>
        <w:rPr>
          <w:rFonts w:hint="eastAsia" w:ascii="仿宋_GB2312" w:hAnsi="仿宋" w:eastAsia="仿宋_GB2312" w:cs="仿宋"/>
          <w:b/>
          <w:bCs/>
          <w:sz w:val="32"/>
          <w:szCs w:val="32"/>
          <w:lang w:eastAsia="zh-CN"/>
        </w:rPr>
        <w:t>优化自然资源审批服务</w:t>
      </w:r>
      <w:r>
        <w:rPr>
          <w:rFonts w:hint="eastAsia" w:ascii="仿宋_GB2312" w:hAnsi="仿宋" w:eastAsia="仿宋_GB2312" w:cs="仿宋"/>
          <w:b/>
          <w:bCs/>
          <w:sz w:val="32"/>
          <w:szCs w:val="32"/>
        </w:rPr>
        <w:t>。一是</w:t>
      </w:r>
      <w:r>
        <w:rPr>
          <w:rFonts w:hint="eastAsia" w:ascii="仿宋_GB2312" w:hAnsi="仿宋" w:eastAsia="仿宋_GB2312" w:cs="仿宋"/>
          <w:b w:val="0"/>
          <w:bCs w:val="0"/>
          <w:sz w:val="32"/>
          <w:szCs w:val="32"/>
          <w:lang w:eastAsia="zh-CN"/>
        </w:rPr>
        <w:t>优化用地审查审批。</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取消标准农田占补平衡制度，优化重大项目用地审查，在可预见的情况下允许用地报批容缺受理。</w:t>
      </w:r>
      <w:r>
        <w:rPr>
          <w:rFonts w:hint="eastAsia" w:ascii="仿宋_GB2312" w:eastAsia="仿宋_GB2312"/>
          <w:b/>
          <w:bCs/>
          <w:sz w:val="32"/>
          <w:szCs w:val="32"/>
        </w:rPr>
        <w:t>二是</w:t>
      </w:r>
      <w:r>
        <w:rPr>
          <w:rFonts w:hint="eastAsia" w:ascii="仿宋_GB2312" w:hAnsi="仿宋" w:eastAsia="仿宋_GB2312" w:cs="仿宋"/>
          <w:b w:val="0"/>
          <w:bCs w:val="0"/>
          <w:sz w:val="32"/>
          <w:szCs w:val="32"/>
          <w:lang w:eastAsia="zh-CN"/>
        </w:rPr>
        <w:t>优化不动产登记服务。</w:t>
      </w:r>
      <w:r>
        <w:rPr>
          <w:rFonts w:hint="eastAsia" w:ascii="仿宋_GB2312" w:hAnsi="仿宋_GB2312" w:eastAsia="仿宋_GB2312" w:cs="仿宋_GB2312"/>
          <w:b w:val="0"/>
          <w:bCs w:val="0"/>
          <w:i w:val="0"/>
          <w:caps w:val="0"/>
          <w:color w:val="111F2C"/>
          <w:spacing w:val="0"/>
          <w:kern w:val="0"/>
          <w:sz w:val="32"/>
          <w:szCs w:val="32"/>
          <w:shd w:val="clear" w:color="auto" w:fill="FFFFFF"/>
          <w:lang w:val="en-US" w:eastAsia="zh-CN" w:bidi="ar"/>
        </w:rPr>
        <w:t>主动向前延伸不动产登记服务，常态化实施“交地即交证”服务举措。</w:t>
      </w:r>
      <w:r>
        <w:rPr>
          <w:rFonts w:hint="eastAsia" w:ascii="仿宋_GB2312" w:eastAsia="仿宋_GB2312"/>
          <w:b/>
          <w:bCs/>
          <w:sz w:val="32"/>
          <w:szCs w:val="32"/>
        </w:rPr>
        <w:t>三是</w:t>
      </w:r>
      <w:r>
        <w:rPr>
          <w:rFonts w:hint="eastAsia" w:ascii="仿宋_GB2312" w:hAnsi="仿宋" w:eastAsia="仿宋_GB2312" w:cs="仿宋"/>
          <w:b w:val="0"/>
          <w:bCs w:val="0"/>
          <w:sz w:val="32"/>
          <w:szCs w:val="32"/>
          <w:lang w:eastAsia="zh-CN"/>
        </w:rPr>
        <w:t>推进储备土地临时利用“即批即用”。</w:t>
      </w:r>
      <w:r>
        <w:rPr>
          <w:rFonts w:hint="eastAsia" w:ascii="仿宋_GB2312" w:hAnsi="仿宋_GB2312" w:eastAsia="仿宋_GB2312" w:cs="仿宋_GB2312"/>
          <w:i w:val="0"/>
          <w:caps w:val="0"/>
          <w:color w:val="111F2C"/>
          <w:spacing w:val="0"/>
          <w:kern w:val="0"/>
          <w:sz w:val="32"/>
          <w:szCs w:val="32"/>
          <w:shd w:val="clear" w:color="auto" w:fill="FFFFFF"/>
          <w:lang w:val="en-US" w:eastAsia="zh-CN" w:bidi="ar"/>
        </w:rPr>
        <w:t>根据项目业主的申请，采取“容缺受理、并联审批、会前先审、批用同步”</w:t>
      </w:r>
      <w:r>
        <w:rPr>
          <w:rFonts w:ascii="仿宋_GB2312" w:eastAsia="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2" w:firstLineChars="200"/>
        <w:jc w:val="both"/>
        <w:textAlignment w:val="auto"/>
        <w:rPr>
          <w:rFonts w:hint="eastAsia" w:ascii="仿宋_GB2312" w:eastAsia="仿宋_GB2312"/>
          <w:sz w:val="32"/>
          <w:szCs w:val="32"/>
        </w:rPr>
      </w:pPr>
      <w:r>
        <w:rPr>
          <w:rFonts w:ascii="仿宋_GB2312" w:hAnsi="仿宋" w:eastAsia="仿宋_GB2312" w:cs="仿宋"/>
          <w:b/>
          <w:bCs/>
          <w:sz w:val="32"/>
          <w:szCs w:val="32"/>
        </w:rPr>
        <w:t>5</w:t>
      </w:r>
      <w:r>
        <w:rPr>
          <w:rFonts w:hint="eastAsia" w:ascii="仿宋_GB2312" w:hAnsi="仿宋" w:eastAsia="仿宋_GB2312" w:cs="仿宋"/>
          <w:b/>
          <w:bCs/>
          <w:sz w:val="32"/>
          <w:szCs w:val="32"/>
        </w:rPr>
        <w:t>.</w:t>
      </w:r>
      <w:r>
        <w:rPr>
          <w:rFonts w:hint="eastAsia" w:ascii="仿宋_GB2312" w:hAnsi="仿宋" w:eastAsia="仿宋_GB2312" w:cs="仿宋"/>
          <w:b/>
          <w:bCs/>
          <w:sz w:val="32"/>
          <w:szCs w:val="32"/>
          <w:lang w:eastAsia="zh-CN"/>
        </w:rPr>
        <w:t>加强自然资源保护开发</w:t>
      </w:r>
      <w:r>
        <w:rPr>
          <w:rFonts w:hint="eastAsia" w:ascii="仿宋_GB2312" w:hAnsi="仿宋" w:eastAsia="仿宋_GB2312" w:cs="仿宋"/>
          <w:b/>
          <w:bCs/>
          <w:sz w:val="32"/>
          <w:szCs w:val="32"/>
        </w:rPr>
        <w:t>方面。一是</w:t>
      </w:r>
      <w:r>
        <w:rPr>
          <w:rFonts w:hint="eastAsia" w:ascii="仿宋_GB2312" w:hAnsi="仿宋_GB2312" w:eastAsia="仿宋_GB2312" w:cs="仿宋_GB2312"/>
          <w:b w:val="0"/>
          <w:bCs w:val="0"/>
          <w:i w:val="0"/>
          <w:caps w:val="0"/>
          <w:color w:val="111F2C"/>
          <w:spacing w:val="0"/>
          <w:kern w:val="0"/>
          <w:sz w:val="32"/>
          <w:szCs w:val="32"/>
          <w:shd w:val="clear" w:color="auto" w:fill="FFFFFF"/>
          <w:lang w:val="en-US" w:eastAsia="zh-CN" w:bidi="ar"/>
        </w:rPr>
        <w:t>切实加强耕地保护，每年各县（市、区）要通过恢复和垦造新</w:t>
      </w:r>
      <w:r>
        <w:rPr>
          <w:rFonts w:hint="eastAsia" w:ascii="仿宋_GB2312" w:hAnsi="仿宋_GB2312" w:eastAsia="仿宋_GB2312" w:cs="仿宋_GB2312"/>
          <w:i w:val="0"/>
          <w:caps w:val="0"/>
          <w:color w:val="111F2C"/>
          <w:spacing w:val="0"/>
          <w:kern w:val="0"/>
          <w:sz w:val="32"/>
          <w:szCs w:val="32"/>
          <w:shd w:val="clear" w:color="auto" w:fill="FFFFFF"/>
          <w:lang w:val="en-US" w:eastAsia="zh-CN" w:bidi="ar"/>
        </w:rPr>
        <w:t>增耕地动态保持在5000亩以，</w:t>
      </w:r>
      <w:bookmarkStart w:id="0" w:name="_GoBack"/>
      <w:bookmarkEnd w:id="0"/>
      <w:r>
        <w:rPr>
          <w:rFonts w:hint="eastAsia" w:ascii="仿宋_GB2312" w:hAnsi="仿宋_GB2312" w:eastAsia="仿宋_GB2312" w:cs="仿宋_GB2312"/>
          <w:i w:val="0"/>
          <w:caps w:val="0"/>
          <w:color w:val="111F2C"/>
          <w:spacing w:val="0"/>
          <w:kern w:val="0"/>
          <w:sz w:val="32"/>
          <w:szCs w:val="32"/>
          <w:shd w:val="clear" w:color="auto" w:fill="FFFFFF"/>
          <w:lang w:val="en-US" w:eastAsia="zh-CN" w:bidi="ar"/>
        </w:rPr>
        <w:t>完成”百千万“永久基本农田集中连片整治2.8万亩</w:t>
      </w:r>
      <w:r>
        <w:rPr>
          <w:rFonts w:hint="eastAsia" w:ascii="仿宋_GB2312" w:eastAsia="仿宋_GB2312"/>
          <w:sz w:val="32"/>
          <w:szCs w:val="32"/>
        </w:rPr>
        <w:t>。</w:t>
      </w:r>
      <w:r>
        <w:rPr>
          <w:rFonts w:hint="eastAsia" w:ascii="仿宋_GB2312" w:eastAsia="仿宋_GB2312"/>
          <w:b/>
          <w:bCs/>
          <w:sz w:val="32"/>
          <w:szCs w:val="32"/>
        </w:rPr>
        <w:t>二是</w:t>
      </w:r>
      <w:r>
        <w:rPr>
          <w:rFonts w:hint="eastAsia" w:ascii="仿宋_GB2312" w:hAnsi="仿宋_GB2312" w:eastAsia="仿宋_GB2312" w:cs="仿宋_GB2312"/>
          <w:b w:val="0"/>
          <w:bCs w:val="0"/>
          <w:i w:val="0"/>
          <w:caps w:val="0"/>
          <w:color w:val="111F2C"/>
          <w:spacing w:val="0"/>
          <w:kern w:val="0"/>
          <w:sz w:val="32"/>
          <w:szCs w:val="32"/>
          <w:shd w:val="clear" w:color="auto" w:fill="FFFFFF"/>
          <w:lang w:val="en-US" w:eastAsia="zh-CN" w:bidi="ar"/>
        </w:rPr>
        <w:t>深化土地综合整治。全</w:t>
      </w:r>
      <w:r>
        <w:rPr>
          <w:rFonts w:hint="eastAsia" w:ascii="仿宋_GB2312" w:hAnsi="仿宋_GB2312" w:eastAsia="仿宋_GB2312" w:cs="仿宋_GB2312"/>
          <w:i w:val="0"/>
          <w:caps w:val="0"/>
          <w:color w:val="111F2C"/>
          <w:spacing w:val="0"/>
          <w:kern w:val="0"/>
          <w:sz w:val="32"/>
          <w:szCs w:val="32"/>
          <w:shd w:val="clear" w:color="auto" w:fill="FFFFFF"/>
          <w:lang w:val="en-US" w:eastAsia="zh-CN" w:bidi="ar"/>
        </w:rPr>
        <w:t>年推进9个跨乡镇土地综合整治项目，验收完成6个土地综合整治项目</w:t>
      </w:r>
      <w:r>
        <w:rPr>
          <w:rFonts w:hint="eastAsia" w:ascii="仿宋_GB2312" w:eastAsia="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eastAsia="仿宋_GB2312"/>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4480" w:firstLineChars="14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丽水市自然资源和规划局</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5120" w:firstLineChars="16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2024年3月27日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F39A4"/>
    <w:rsid w:val="1E6C2CFF"/>
    <w:rsid w:val="37EEDB3C"/>
    <w:rsid w:val="426FA804"/>
    <w:rsid w:val="47B43F3A"/>
    <w:rsid w:val="49D13D2C"/>
    <w:rsid w:val="4C8228CB"/>
    <w:rsid w:val="4EF07491"/>
    <w:rsid w:val="54FB3FB6"/>
    <w:rsid w:val="5BDBF408"/>
    <w:rsid w:val="5FF7D08E"/>
    <w:rsid w:val="6EBF39A4"/>
    <w:rsid w:val="6EFED6C3"/>
    <w:rsid w:val="71DA1BCA"/>
    <w:rsid w:val="72AA5095"/>
    <w:rsid w:val="758A37AC"/>
    <w:rsid w:val="75BFF343"/>
    <w:rsid w:val="764F2115"/>
    <w:rsid w:val="77EE507D"/>
    <w:rsid w:val="785C104E"/>
    <w:rsid w:val="79027CD5"/>
    <w:rsid w:val="7B3F17DA"/>
    <w:rsid w:val="7DFB7AA2"/>
    <w:rsid w:val="7EFF471C"/>
    <w:rsid w:val="7F005E41"/>
    <w:rsid w:val="7FFAE2EC"/>
    <w:rsid w:val="7FFFE7F0"/>
    <w:rsid w:val="9BE7C8AD"/>
    <w:rsid w:val="AAFFC096"/>
    <w:rsid w:val="B7DFB1BA"/>
    <w:rsid w:val="BB1D42F9"/>
    <w:rsid w:val="BD774E05"/>
    <w:rsid w:val="BF7E3210"/>
    <w:rsid w:val="CBECDE8F"/>
    <w:rsid w:val="CFDC0E90"/>
    <w:rsid w:val="DADB5838"/>
    <w:rsid w:val="E26585F3"/>
    <w:rsid w:val="E6F4A99F"/>
    <w:rsid w:val="F9BFBE37"/>
    <w:rsid w:val="FB9BAEE0"/>
    <w:rsid w:val="FBDF5BF3"/>
    <w:rsid w:val="FE7CA54B"/>
    <w:rsid w:val="FF9811E1"/>
    <w:rsid w:val="FFED9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Calibri" w:hAnsi="Calibri" w:eastAsia="宋体" w:cs="Times New Roman"/>
    </w:rPr>
  </w:style>
  <w:style w:type="paragraph" w:styleId="3">
    <w:name w:val="Body Text"/>
    <w:basedOn w:val="1"/>
    <w:qFormat/>
    <w:uiPriority w:val="0"/>
    <w:pPr>
      <w:spacing w:after="120"/>
    </w:pPr>
    <w:rPr>
      <w:rFonts w:ascii="Calibri" w:hAnsi="Calibri" w:cs="Calibri"/>
      <w:szCs w:val="21"/>
    </w:rPr>
  </w:style>
  <w:style w:type="paragraph" w:styleId="4">
    <w:name w:val="Normal Indent"/>
    <w:basedOn w:val="1"/>
    <w:next w:val="1"/>
    <w:qFormat/>
    <w:uiPriority w:val="99"/>
    <w:pPr>
      <w:spacing w:before="120" w:after="120"/>
      <w:jc w:val="center"/>
    </w:pPr>
    <w:rPr>
      <w:rFonts w:ascii="Calibri" w:hAnsi="Calibri" w:cs="Calibri"/>
      <w:kern w:val="0"/>
      <w:sz w:val="28"/>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Default"/>
    <w:next w:val="1"/>
    <w:qFormat/>
    <w:uiPriority w:val="0"/>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2022-05-19T01:46:00Z</dcterms:created>
  <dc:creator>greatwall</dc:creator>
  <cp:lastModifiedBy>李硕</cp:lastModifiedBy>
  <cp:lastPrinted>2022-12-03T00:39:00Z</cp:lastPrinted>
  <dcterms:modified xsi:type="dcterms:W3CDTF">2024-03-27T15:11:11Z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