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16" w:lineRule="exact"/>
        <w:jc w:val="center"/>
        <w:rPr>
          <w:rFonts w:ascii="方正小标宋简体" w:hAnsi="宋体" w:eastAsia="方正小标宋简体"/>
          <w:color w:val="auto"/>
          <w:sz w:val="44"/>
          <w:szCs w:val="32"/>
          <w:lang w:eastAsia="zh-Hans"/>
        </w:rPr>
      </w:pPr>
      <w:bookmarkStart w:id="0" w:name="_GoBack"/>
      <w:r>
        <w:rPr>
          <w:rFonts w:hint="eastAsia" w:ascii="方正小标宋简体" w:hAnsi="宋体" w:eastAsia="方正小标宋简体"/>
          <w:color w:val="auto"/>
          <w:sz w:val="44"/>
          <w:szCs w:val="32"/>
          <w:lang w:eastAsia="zh-Hans"/>
        </w:rPr>
        <w:t>丽水市“浙里惠民保”长期护理责任</w:t>
      </w:r>
    </w:p>
    <w:p>
      <w:pPr>
        <w:spacing w:line="616" w:lineRule="exact"/>
        <w:jc w:val="center"/>
        <w:rPr>
          <w:rFonts w:ascii="方正小标宋简体" w:hAnsi="宋体" w:eastAsia="方正小标宋简体"/>
          <w:color w:val="auto"/>
          <w:sz w:val="44"/>
          <w:szCs w:val="32"/>
        </w:rPr>
      </w:pPr>
      <w:r>
        <w:rPr>
          <w:rFonts w:hint="eastAsia" w:ascii="方正小标宋简体" w:hAnsi="宋体" w:eastAsia="方正小标宋简体"/>
          <w:color w:val="auto"/>
          <w:sz w:val="44"/>
          <w:szCs w:val="32"/>
        </w:rPr>
        <w:t>失能评估管理办法</w:t>
      </w:r>
    </w:p>
    <w:p>
      <w:pPr>
        <w:spacing w:line="616" w:lineRule="exact"/>
        <w:jc w:val="center"/>
        <w:rPr>
          <w:rFonts w:ascii="黑体" w:hAnsi="黑体" w:eastAsia="黑体"/>
          <w:color w:val="auto"/>
          <w:sz w:val="32"/>
          <w:szCs w:val="32"/>
        </w:rPr>
      </w:pPr>
    </w:p>
    <w:p>
      <w:pPr>
        <w:spacing w:line="616" w:lineRule="exact"/>
        <w:jc w:val="center"/>
        <w:rPr>
          <w:rFonts w:ascii="黑体" w:hAnsi="黑体" w:eastAsia="黑体"/>
          <w:color w:val="auto"/>
          <w:sz w:val="32"/>
          <w:szCs w:val="32"/>
        </w:rPr>
      </w:pPr>
      <w:r>
        <w:rPr>
          <w:rFonts w:hint="eastAsia" w:ascii="黑体" w:hAnsi="黑体" w:eastAsia="黑体"/>
          <w:color w:val="auto"/>
          <w:sz w:val="32"/>
          <w:szCs w:val="32"/>
        </w:rPr>
        <w:t>第一章  总  则</w:t>
      </w:r>
    </w:p>
    <w:p>
      <w:pPr>
        <w:spacing w:line="616" w:lineRule="exact"/>
        <w:ind w:firstLine="640" w:firstLineChars="200"/>
        <w:rPr>
          <w:rFonts w:ascii="仿宋_GB2312" w:hAnsi="仿宋" w:eastAsia="仿宋_GB2312"/>
          <w:color w:val="auto"/>
          <w:sz w:val="32"/>
          <w:szCs w:val="32"/>
        </w:rPr>
      </w:pPr>
      <w:r>
        <w:rPr>
          <w:rFonts w:hint="eastAsia" w:ascii="黑体" w:hAnsi="黑体" w:eastAsia="黑体"/>
          <w:color w:val="auto"/>
          <w:sz w:val="32"/>
          <w:szCs w:val="32"/>
        </w:rPr>
        <w:t>第一条</w:t>
      </w:r>
      <w:r>
        <w:rPr>
          <w:rFonts w:hint="eastAsia" w:ascii="仿宋" w:hAnsi="仿宋" w:eastAsia="仿宋"/>
          <w:color w:val="auto"/>
          <w:sz w:val="32"/>
          <w:szCs w:val="32"/>
        </w:rPr>
        <w:t xml:space="preserve"> </w:t>
      </w:r>
      <w:r>
        <w:rPr>
          <w:rFonts w:hint="eastAsia" w:ascii="仿宋_GB2312" w:hAnsi="仿宋" w:eastAsia="仿宋_GB2312"/>
          <w:color w:val="auto"/>
          <w:sz w:val="32"/>
          <w:szCs w:val="32"/>
        </w:rPr>
        <w:t xml:space="preserve"> 根据</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丽水市人民政府办公室关于印发在丽水市“浙里惠民保”中增设长期护理责任试点工作方案的通知</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（丽政办发〔2022〕69号）文件规定，为规范长期护理责任</w:t>
      </w:r>
      <w:r>
        <w:rPr>
          <w:rFonts w:hint="eastAsia" w:ascii="仿宋_GB2312" w:hAnsi="黑体" w:eastAsia="仿宋_GB2312"/>
          <w:color w:val="auto"/>
          <w:sz w:val="32"/>
          <w:szCs w:val="32"/>
        </w:rPr>
        <w:t>失能评估管理，</w:t>
      </w:r>
      <w:r>
        <w:rPr>
          <w:rFonts w:hint="eastAsia" w:ascii="仿宋_GB2312" w:hAnsi="仿宋" w:eastAsia="仿宋_GB2312"/>
          <w:color w:val="auto"/>
          <w:sz w:val="32"/>
          <w:szCs w:val="32"/>
        </w:rPr>
        <w:t>制定本办法。</w:t>
      </w:r>
    </w:p>
    <w:p>
      <w:pPr>
        <w:spacing w:line="616" w:lineRule="exact"/>
        <w:ind w:firstLine="640" w:firstLineChars="200"/>
        <w:outlineLvl w:val="0"/>
        <w:rPr>
          <w:rFonts w:ascii="仿宋_GB2312" w:hAnsi="仿宋" w:eastAsia="仿宋_GB2312"/>
          <w:color w:val="auto"/>
          <w:sz w:val="32"/>
          <w:szCs w:val="32"/>
        </w:rPr>
      </w:pPr>
      <w:r>
        <w:rPr>
          <w:rFonts w:hint="eastAsia" w:ascii="黑体" w:hAnsi="黑体" w:eastAsia="黑体"/>
          <w:color w:val="auto"/>
          <w:sz w:val="32"/>
          <w:szCs w:val="32"/>
        </w:rPr>
        <w:t xml:space="preserve">第二条  </w:t>
      </w:r>
      <w:r>
        <w:rPr>
          <w:rFonts w:hint="eastAsia" w:ascii="仿宋_GB2312" w:hAnsi="黑体" w:eastAsia="仿宋_GB2312"/>
          <w:color w:val="auto"/>
          <w:sz w:val="32"/>
          <w:szCs w:val="32"/>
        </w:rPr>
        <w:t>本办法适用于</w:t>
      </w:r>
      <w:r>
        <w:rPr>
          <w:rFonts w:hint="eastAsia" w:ascii="仿宋_GB2312" w:hAnsi="黑体" w:eastAsia="仿宋_GB2312"/>
          <w:color w:val="auto"/>
          <w:sz w:val="32"/>
          <w:szCs w:val="32"/>
          <w:lang w:eastAsia="zh-Hans"/>
        </w:rPr>
        <w:t>丽水市</w:t>
      </w:r>
      <w:r>
        <w:rPr>
          <w:rFonts w:hint="eastAsia" w:ascii="仿宋_GB2312" w:hAnsi="黑体" w:eastAsia="仿宋_GB2312"/>
          <w:color w:val="auto"/>
          <w:sz w:val="32"/>
          <w:szCs w:val="32"/>
        </w:rPr>
        <w:t>范围内</w:t>
      </w:r>
      <w:r>
        <w:rPr>
          <w:rFonts w:hint="eastAsia" w:ascii="仿宋_GB2312" w:hAnsi="黑体" w:eastAsia="仿宋_GB2312"/>
          <w:color w:val="auto"/>
          <w:sz w:val="32"/>
          <w:szCs w:val="32"/>
          <w:lang w:val="en-US" w:eastAsia="zh-CN"/>
        </w:rPr>
        <w:t>申请享受长期护理责任待遇</w:t>
      </w:r>
      <w:r>
        <w:rPr>
          <w:rFonts w:hint="eastAsia" w:ascii="仿宋_GB2312" w:hAnsi="黑体" w:eastAsia="仿宋_GB2312"/>
          <w:color w:val="auto"/>
          <w:sz w:val="32"/>
          <w:szCs w:val="32"/>
        </w:rPr>
        <w:t>的失能等级评估工作。失能等级评估是依据国家和省级有关标准评定参保人员丧失生活自理能力程度的技术性工作，不属于具体行政行为。失能等级程度分为轻度失能、中度失能和重度失能，其中重度失能等级评定分为重度Ⅰ级、Ⅱ级、Ⅲ级共3个等级</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长期护理责任参保人员申请享受长期护理</w:t>
      </w:r>
      <w:r>
        <w:rPr>
          <w:rFonts w:hint="eastAsia" w:ascii="仿宋_GB2312" w:hAnsi="黑体" w:eastAsia="仿宋_GB2312"/>
          <w:color w:val="auto"/>
          <w:sz w:val="32"/>
          <w:szCs w:val="32"/>
          <w:lang w:val="en-US" w:eastAsia="zh-CN"/>
        </w:rPr>
        <w:t>责任</w:t>
      </w:r>
      <w:r>
        <w:rPr>
          <w:rFonts w:hint="eastAsia" w:ascii="仿宋_GB2312" w:hAnsi="黑体" w:eastAsia="仿宋_GB2312"/>
          <w:color w:val="auto"/>
          <w:sz w:val="32"/>
          <w:szCs w:val="32"/>
        </w:rPr>
        <w:t>待遇的，须经过失能等级评估。</w:t>
      </w:r>
    </w:p>
    <w:p>
      <w:pPr>
        <w:spacing w:line="616" w:lineRule="exact"/>
        <w:ind w:firstLine="640" w:firstLineChars="200"/>
        <w:outlineLvl w:val="0"/>
        <w:rPr>
          <w:rFonts w:ascii="仿宋" w:hAnsi="仿宋" w:eastAsia="仿宋"/>
          <w:color w:val="auto"/>
          <w:sz w:val="32"/>
          <w:szCs w:val="32"/>
        </w:rPr>
      </w:pPr>
      <w:r>
        <w:rPr>
          <w:rFonts w:hint="eastAsia" w:ascii="黑体" w:hAnsi="黑体" w:eastAsia="黑体"/>
          <w:color w:val="auto"/>
          <w:sz w:val="32"/>
          <w:szCs w:val="32"/>
        </w:rPr>
        <w:t xml:space="preserve">第三条  </w:t>
      </w:r>
      <w:r>
        <w:rPr>
          <w:rFonts w:hint="eastAsia" w:ascii="仿宋_GB2312" w:hAnsi="黑体" w:eastAsia="仿宋_GB2312"/>
          <w:color w:val="auto"/>
          <w:sz w:val="32"/>
          <w:szCs w:val="32"/>
        </w:rPr>
        <w:t>失能等级评估工作实行统一的评估标准和方法，应遵循客观、公平、公正、透明等原则，依规独立进行，不受行政机关、社会团体、企业和个人的干涉，接受社会监督。尊重和保护被评估对象的个人隐私，</w:t>
      </w:r>
      <w:r>
        <w:rPr>
          <w:rFonts w:hint="eastAsia" w:ascii="仿宋" w:hAnsi="仿宋" w:eastAsia="仿宋"/>
          <w:color w:val="auto"/>
          <w:sz w:val="32"/>
          <w:szCs w:val="32"/>
        </w:rPr>
        <w:t>未经评估对象或其法定监护人许可，</w:t>
      </w:r>
      <w:r>
        <w:rPr>
          <w:rFonts w:hint="eastAsia" w:ascii="仿宋_GB2312" w:hAnsi="黑体" w:eastAsia="仿宋_GB2312"/>
          <w:color w:val="auto"/>
          <w:sz w:val="32"/>
          <w:szCs w:val="32"/>
        </w:rPr>
        <w:t>不得泄露被评估对象相关信息和资料。</w:t>
      </w:r>
    </w:p>
    <w:p>
      <w:pPr>
        <w:spacing w:line="616" w:lineRule="exact"/>
        <w:ind w:firstLine="640" w:firstLineChars="200"/>
        <w:rPr>
          <w:rFonts w:ascii="仿宋_GB2312" w:hAnsi="仿宋" w:eastAsia="仿宋_GB2312"/>
          <w:color w:val="auto"/>
          <w:sz w:val="32"/>
          <w:szCs w:val="32"/>
        </w:rPr>
      </w:pPr>
      <w:r>
        <w:rPr>
          <w:rFonts w:hint="eastAsia" w:ascii="黑体" w:hAnsi="黑体" w:eastAsia="黑体"/>
          <w:color w:val="auto"/>
          <w:sz w:val="32"/>
          <w:szCs w:val="32"/>
        </w:rPr>
        <w:t xml:space="preserve">第四条 </w:t>
      </w:r>
      <w:r>
        <w:rPr>
          <w:rFonts w:hint="eastAsia" w:ascii="仿宋_GB2312" w:hAnsi="黑体" w:eastAsia="仿宋_GB2312"/>
          <w:color w:val="auto"/>
          <w:sz w:val="32"/>
          <w:szCs w:val="32"/>
        </w:rPr>
        <w:t>各级医保经办机构负责辖区范围内长期护理责任的监督</w:t>
      </w:r>
      <w:r>
        <w:rPr>
          <w:rFonts w:hint="eastAsia" w:ascii="仿宋_GB2312" w:hAnsi="黑体" w:eastAsia="仿宋_GB2312"/>
          <w:color w:val="auto"/>
          <w:sz w:val="32"/>
          <w:szCs w:val="32"/>
          <w:lang w:eastAsia="zh-Hans"/>
        </w:rPr>
        <w:t>指导</w:t>
      </w:r>
      <w:r>
        <w:rPr>
          <w:rFonts w:hint="eastAsia" w:ascii="仿宋_GB2312" w:hAnsi="黑体" w:eastAsia="仿宋_GB2312"/>
          <w:color w:val="auto"/>
          <w:sz w:val="32"/>
          <w:szCs w:val="32"/>
        </w:rPr>
        <w:t>管理等工作</w:t>
      </w:r>
      <w:r>
        <w:rPr>
          <w:rFonts w:hint="eastAsia" w:ascii="仿宋_GB2312" w:hAnsi="黑体" w:eastAsia="仿宋_GB2312"/>
          <w:color w:val="auto"/>
          <w:sz w:val="32"/>
          <w:szCs w:val="32"/>
          <w:lang w:eastAsia="zh-Hans"/>
        </w:rPr>
        <w:t>，承保长期护理责任的商业保险公司负责</w:t>
      </w:r>
      <w:r>
        <w:rPr>
          <w:rFonts w:hint="eastAsia" w:ascii="仿宋_GB2312" w:hAnsi="黑体" w:eastAsia="仿宋_GB2312"/>
          <w:color w:val="auto"/>
          <w:sz w:val="32"/>
          <w:szCs w:val="32"/>
        </w:rPr>
        <w:t>长期护理责任失能等级评估具体业务，并做好失能等级评估管理等日常工作。民政、财政、卫生健康、残联、银保监等部门按照各自职能开展相关工作。</w:t>
      </w:r>
    </w:p>
    <w:p>
      <w:pPr>
        <w:spacing w:line="616" w:lineRule="exact"/>
        <w:ind w:firstLine="640" w:firstLineChars="200"/>
        <w:rPr>
          <w:rFonts w:ascii="仿宋_GB2312" w:hAnsi="仿宋" w:eastAsia="仿宋_GB2312"/>
          <w:color w:val="auto"/>
          <w:sz w:val="32"/>
          <w:szCs w:val="32"/>
        </w:rPr>
      </w:pPr>
    </w:p>
    <w:p>
      <w:pPr>
        <w:spacing w:line="616" w:lineRule="exact"/>
        <w:jc w:val="center"/>
        <w:outlineLvl w:val="0"/>
        <w:rPr>
          <w:rFonts w:ascii="黑体" w:hAnsi="黑体" w:eastAsia="黑体"/>
          <w:color w:val="auto"/>
          <w:sz w:val="32"/>
          <w:szCs w:val="32"/>
          <w:lang w:eastAsia="zh-Hans"/>
        </w:rPr>
      </w:pPr>
      <w:r>
        <w:rPr>
          <w:rFonts w:hint="eastAsia" w:ascii="黑体" w:hAnsi="黑体" w:eastAsia="黑体"/>
          <w:color w:val="auto"/>
          <w:sz w:val="32"/>
          <w:szCs w:val="32"/>
        </w:rPr>
        <w:t>第二章  评估</w:t>
      </w:r>
      <w:r>
        <w:rPr>
          <w:rFonts w:hint="eastAsia" w:ascii="黑体" w:hAnsi="黑体" w:eastAsia="黑体"/>
          <w:color w:val="auto"/>
          <w:sz w:val="32"/>
          <w:szCs w:val="32"/>
          <w:lang w:eastAsia="zh-Hans"/>
        </w:rPr>
        <w:t>资质</w:t>
      </w:r>
    </w:p>
    <w:p>
      <w:pPr>
        <w:spacing w:line="616" w:lineRule="exact"/>
        <w:ind w:firstLine="640" w:firstLineChars="200"/>
        <w:rPr>
          <w:rFonts w:ascii="仿宋_GB2312" w:hAnsi="仿宋" w:eastAsia="仿宋_GB2312" w:cs="微软雅黑"/>
          <w:color w:val="auto"/>
          <w:sz w:val="32"/>
          <w:szCs w:val="32"/>
          <w:shd w:val="clear" w:color="auto" w:fill="FFFFFF"/>
        </w:rPr>
      </w:pPr>
      <w:r>
        <w:rPr>
          <w:rFonts w:hint="eastAsia" w:ascii="黑体" w:hAnsi="黑体" w:eastAsia="黑体"/>
          <w:color w:val="auto"/>
          <w:sz w:val="32"/>
          <w:szCs w:val="32"/>
        </w:rPr>
        <w:t xml:space="preserve">第五条  </w:t>
      </w:r>
      <w:r>
        <w:rPr>
          <w:rFonts w:hint="eastAsia" w:ascii="仿宋_GB2312" w:hAnsi="仿宋" w:eastAsia="仿宋_GB2312"/>
          <w:color w:val="auto"/>
          <w:sz w:val="32"/>
          <w:szCs w:val="32"/>
        </w:rPr>
        <w:t>设立</w:t>
      </w:r>
      <w:r>
        <w:rPr>
          <w:rFonts w:hint="eastAsia" w:ascii="仿宋_GB2312" w:hAnsi="仿宋" w:eastAsia="仿宋_GB2312"/>
          <w:color w:val="auto"/>
          <w:sz w:val="32"/>
          <w:szCs w:val="32"/>
          <w:lang w:eastAsia="zh-Hans"/>
        </w:rPr>
        <w:t>丽水市</w:t>
      </w:r>
      <w:r>
        <w:rPr>
          <w:rFonts w:hint="eastAsia" w:ascii="仿宋_GB2312" w:hAnsi="仿宋" w:eastAsia="仿宋_GB2312"/>
          <w:color w:val="auto"/>
          <w:sz w:val="32"/>
          <w:szCs w:val="32"/>
        </w:rPr>
        <w:t>长期护理失能评估委员会（以下简称评估委员会），由医疗保障、卫生健康、民政、残联等部门主管人员及医疗卫生、劳动鉴定</w:t>
      </w:r>
      <w:r>
        <w:rPr>
          <w:rFonts w:hint="eastAsia" w:ascii="仿宋_GB2312" w:hAnsi="仿宋" w:eastAsia="仿宋_GB2312"/>
          <w:color w:val="auto"/>
          <w:sz w:val="32"/>
          <w:szCs w:val="32"/>
          <w:lang w:eastAsia="zh-Hans"/>
        </w:rPr>
        <w:t>、健康保险</w:t>
      </w:r>
      <w:r>
        <w:rPr>
          <w:rFonts w:hint="eastAsia" w:ascii="仿宋_GB2312" w:hAnsi="仿宋" w:eastAsia="仿宋_GB2312"/>
          <w:color w:val="auto"/>
          <w:sz w:val="32"/>
          <w:szCs w:val="32"/>
        </w:rPr>
        <w:t>等领域专家组成，评估委员会办公室设在</w:t>
      </w:r>
      <w:r>
        <w:rPr>
          <w:rFonts w:hint="eastAsia" w:ascii="仿宋_GB2312" w:hAnsi="仿宋" w:eastAsia="仿宋_GB2312"/>
          <w:color w:val="auto"/>
          <w:sz w:val="32"/>
          <w:szCs w:val="32"/>
          <w:lang w:eastAsia="zh-Hans"/>
        </w:rPr>
        <w:t>丽水市</w:t>
      </w:r>
      <w:r>
        <w:rPr>
          <w:rFonts w:hint="eastAsia" w:ascii="仿宋_GB2312" w:hAnsi="仿宋" w:eastAsia="仿宋_GB2312"/>
          <w:color w:val="auto"/>
          <w:sz w:val="32"/>
          <w:szCs w:val="32"/>
        </w:rPr>
        <w:t>医疗保障行政部门</w:t>
      </w:r>
      <w:r>
        <w:rPr>
          <w:rFonts w:hint="eastAsia" w:ascii="仿宋_GB2312" w:hAnsi="仿宋" w:eastAsia="仿宋_GB2312"/>
          <w:color w:val="auto"/>
          <w:sz w:val="32"/>
          <w:szCs w:val="32"/>
          <w:lang w:eastAsia="zh-CN"/>
        </w:rPr>
        <w:t>，指导</w:t>
      </w:r>
      <w:r>
        <w:rPr>
          <w:rFonts w:hint="eastAsia" w:ascii="仿宋_GB2312" w:hAnsi="仿宋" w:eastAsia="仿宋_GB2312"/>
          <w:color w:val="auto"/>
          <w:sz w:val="32"/>
          <w:szCs w:val="32"/>
          <w:lang w:val="en-US" w:eastAsia="zh-CN"/>
        </w:rPr>
        <w:t>失能等级评估工作</w:t>
      </w:r>
      <w:r>
        <w:rPr>
          <w:rFonts w:hint="eastAsia" w:ascii="仿宋_GB2312" w:hAnsi="仿宋" w:eastAsia="仿宋_GB2312"/>
          <w:color w:val="auto"/>
          <w:sz w:val="32"/>
          <w:szCs w:val="32"/>
        </w:rPr>
        <w:t>。</w:t>
      </w:r>
    </w:p>
    <w:p>
      <w:pPr>
        <w:spacing w:line="616" w:lineRule="exact"/>
        <w:ind w:firstLine="640" w:firstLineChars="200"/>
        <w:outlineLvl w:val="0"/>
        <w:rPr>
          <w:rFonts w:ascii="仿宋_GB2312" w:hAnsi="仿宋" w:eastAsia="仿宋_GB2312"/>
          <w:b/>
          <w:color w:val="auto"/>
          <w:sz w:val="32"/>
          <w:szCs w:val="32"/>
        </w:rPr>
      </w:pPr>
      <w:r>
        <w:rPr>
          <w:rFonts w:hint="eastAsia" w:ascii="黑体" w:hAnsi="黑体" w:eastAsia="黑体"/>
          <w:color w:val="auto"/>
          <w:sz w:val="32"/>
          <w:szCs w:val="32"/>
        </w:rPr>
        <w:t xml:space="preserve">第六条  </w:t>
      </w:r>
      <w:r>
        <w:rPr>
          <w:rFonts w:hint="eastAsia" w:ascii="仿宋_GB2312" w:hAnsi="黑体" w:eastAsia="仿宋_GB2312"/>
          <w:color w:val="auto"/>
          <w:sz w:val="32"/>
          <w:szCs w:val="32"/>
        </w:rPr>
        <w:t>失能等级评估委员会工作职责：</w:t>
      </w:r>
    </w:p>
    <w:p>
      <w:pPr>
        <w:spacing w:line="616"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lang w:eastAsia="zh-Hans"/>
        </w:rPr>
        <w:t>（一）</w:t>
      </w:r>
      <w:r>
        <w:rPr>
          <w:rFonts w:hint="eastAsia" w:ascii="仿宋_GB2312" w:hAnsi="仿宋" w:eastAsia="仿宋_GB2312"/>
          <w:color w:val="auto"/>
          <w:sz w:val="32"/>
          <w:szCs w:val="32"/>
        </w:rPr>
        <w:t>贯彻执行国家、省</w:t>
      </w:r>
      <w:r>
        <w:rPr>
          <w:rFonts w:hint="eastAsia" w:ascii="仿宋_GB2312" w:hAnsi="仿宋" w:eastAsia="仿宋_GB2312"/>
          <w:color w:val="auto"/>
          <w:sz w:val="32"/>
          <w:szCs w:val="32"/>
          <w:lang w:eastAsia="zh-Hans"/>
        </w:rPr>
        <w:t>、市</w:t>
      </w:r>
      <w:r>
        <w:rPr>
          <w:rFonts w:hint="eastAsia" w:ascii="仿宋_GB2312" w:hAnsi="仿宋" w:eastAsia="仿宋_GB2312"/>
          <w:color w:val="auto"/>
          <w:sz w:val="32"/>
          <w:szCs w:val="32"/>
        </w:rPr>
        <w:t>长期护理的有关政策；</w:t>
      </w:r>
    </w:p>
    <w:p>
      <w:pPr>
        <w:spacing w:line="616"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（二）</w:t>
      </w:r>
      <w:r>
        <w:rPr>
          <w:rFonts w:hint="eastAsia" w:ascii="仿宋_GB2312" w:hAnsi="仿宋" w:eastAsia="仿宋_GB2312"/>
          <w:color w:val="auto"/>
          <w:sz w:val="32"/>
          <w:szCs w:val="32"/>
          <w:lang w:val="en-US" w:eastAsia="zh-CN"/>
        </w:rPr>
        <w:t>指导承保机构</w:t>
      </w:r>
      <w:r>
        <w:rPr>
          <w:rFonts w:hint="eastAsia" w:ascii="仿宋_GB2312" w:hAnsi="仿宋" w:eastAsia="仿宋_GB2312"/>
          <w:color w:val="auto"/>
          <w:sz w:val="32"/>
          <w:szCs w:val="32"/>
        </w:rPr>
        <w:t>制定失能等级评估方案及相关流程；</w:t>
      </w:r>
    </w:p>
    <w:p>
      <w:pPr>
        <w:spacing w:line="616"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（三）指导监督失能等级评估工作；</w:t>
      </w:r>
    </w:p>
    <w:p>
      <w:pPr>
        <w:spacing w:line="616"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（四）建立失能等级评估专家库；</w:t>
      </w:r>
    </w:p>
    <w:p>
      <w:pPr>
        <w:spacing w:line="616"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五</w:t>
      </w:r>
      <w:r>
        <w:rPr>
          <w:rFonts w:hint="eastAsia" w:ascii="仿宋_GB2312" w:hAnsi="仿宋" w:eastAsia="仿宋_GB2312"/>
          <w:color w:val="auto"/>
          <w:sz w:val="32"/>
          <w:szCs w:val="32"/>
        </w:rPr>
        <w:t xml:space="preserve">）法律、法规、规章规定的其他失能等级评估事项。 </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七</w:t>
      </w:r>
      <w:r>
        <w:rPr>
          <w:rFonts w:hint="eastAsia" w:ascii="黑体" w:hAnsi="黑体" w:eastAsia="黑体"/>
          <w:color w:val="auto"/>
          <w:sz w:val="32"/>
          <w:szCs w:val="32"/>
        </w:rPr>
        <w:t xml:space="preserve">条  </w:t>
      </w:r>
      <w:r>
        <w:rPr>
          <w:rFonts w:hint="eastAsia" w:ascii="仿宋_GB2312" w:hAnsi="黑体" w:eastAsia="仿宋_GB2312"/>
          <w:color w:val="auto"/>
          <w:sz w:val="32"/>
          <w:szCs w:val="32"/>
          <w:lang w:val="en-US" w:eastAsia="zh-CN"/>
        </w:rPr>
        <w:t>承保机构</w:t>
      </w:r>
      <w:r>
        <w:rPr>
          <w:rFonts w:hint="eastAsia" w:ascii="仿宋_GB2312" w:hAnsi="黑体" w:eastAsia="仿宋_GB2312"/>
          <w:color w:val="auto"/>
          <w:sz w:val="32"/>
          <w:szCs w:val="32"/>
        </w:rPr>
        <w:t>工作职责：</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（一）统筹做好评估委员会的日常工作；</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（二）提供失能等级评估咨询服务；</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（三）组织开展失能等级评估工作，作出评估等级结论并公示结果；</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（四）负责失能等级评估专家库成员的培训、考核和</w:t>
      </w:r>
      <w:r>
        <w:rPr>
          <w:rFonts w:hint="eastAsia" w:ascii="仿宋_GB2312" w:hAnsi="黑体" w:eastAsia="仿宋_GB2312"/>
          <w:color w:val="auto"/>
          <w:sz w:val="32"/>
          <w:szCs w:val="32"/>
          <w:lang w:eastAsia="zh-CN"/>
        </w:rPr>
        <w:t>日常</w:t>
      </w:r>
      <w:r>
        <w:rPr>
          <w:rFonts w:hint="eastAsia" w:ascii="仿宋_GB2312" w:hAnsi="黑体" w:eastAsia="仿宋_GB2312"/>
          <w:color w:val="auto"/>
          <w:sz w:val="32"/>
          <w:szCs w:val="32"/>
        </w:rPr>
        <w:t>管理；</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（五）评估委员会交办的其他工作。</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八</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失能等级评估专家库分为评估员库和评定专家库，负责开展失能等级评估具体工作。</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本办法所称评估员是指为失能人员进行初次评估、状态 变更评估的人员，评定专家是指对有异议的初次评定结论进 行复查评定的专业人员。</w:t>
      </w:r>
    </w:p>
    <w:p>
      <w:pPr>
        <w:numPr>
          <w:ilvl w:val="0"/>
          <w:numId w:val="1"/>
        </w:num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 xml:space="preserve"> </w:t>
      </w:r>
      <w:r>
        <w:rPr>
          <w:rFonts w:hint="eastAsia" w:ascii="仿宋_GB2312" w:hAnsi="黑体" w:eastAsia="仿宋_GB2312"/>
          <w:color w:val="auto"/>
          <w:sz w:val="32"/>
          <w:szCs w:val="32"/>
        </w:rPr>
        <w:t>建立专家库准入及退出机制。鼓励医保定点医疗机构中相关科室医护人员、相关领域部门人员及专家学者等报名参与，经所在单位推荐同意，通过</w:t>
      </w:r>
      <w:r>
        <w:rPr>
          <w:rFonts w:hint="eastAsia" w:ascii="仿宋_GB2312" w:hAnsi="黑体" w:eastAsia="仿宋_GB2312"/>
          <w:color w:val="auto"/>
          <w:sz w:val="32"/>
          <w:szCs w:val="32"/>
          <w:lang w:eastAsia="zh-Hans"/>
        </w:rPr>
        <w:t>丽水</w:t>
      </w:r>
      <w:r>
        <w:rPr>
          <w:rFonts w:hint="eastAsia" w:ascii="仿宋_GB2312" w:hAnsi="黑体" w:eastAsia="仿宋_GB2312"/>
          <w:color w:val="auto"/>
          <w:sz w:val="32"/>
          <w:szCs w:val="32"/>
        </w:rPr>
        <w:t>市评估委员会组织的失能等级评估培训和考核后，分别纳入评估员库和评定专家库。</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十</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失能等级评估专家库成员应具备以下资质条 件：</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（一）具有良好的职业道德和较高的业务水平，在工作中能够做到客观公正、廉洁自律、遵纪守法；</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（二）身体健康，且具有较强的沟通能力，能独立胜任现场失能等级评估工作，评估员年龄应在25-60周岁，评定专家年龄原则上不大于65周岁；</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（三）评估员应由在医保定点医疗机构</w:t>
      </w:r>
      <w:r>
        <w:rPr>
          <w:rFonts w:hint="default" w:ascii="仿宋_GB2312" w:hAnsi="黑体" w:eastAsia="仿宋_GB2312"/>
          <w:color w:val="auto"/>
          <w:sz w:val="32"/>
          <w:szCs w:val="32"/>
        </w:rPr>
        <w:t>并</w:t>
      </w:r>
      <w:r>
        <w:rPr>
          <w:rFonts w:hint="eastAsia" w:ascii="仿宋_GB2312" w:hAnsi="黑体" w:eastAsia="仿宋_GB2312"/>
          <w:color w:val="auto"/>
          <w:sz w:val="32"/>
          <w:szCs w:val="32"/>
        </w:rPr>
        <w:t>在临床科室执业5年及以上或者基层医疗机构任职的家庭签约团队医护人员的具有中级及以上职称医师和具有护师职称的护理人员担任；</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（四</w:t>
      </w:r>
      <w:r>
        <w:rPr>
          <w:rFonts w:hint="eastAsia" w:ascii="仿宋_GB2312" w:hAnsi="黑体" w:eastAsia="仿宋_GB2312"/>
          <w:color w:val="auto"/>
          <w:sz w:val="32"/>
          <w:szCs w:val="32"/>
          <w:lang w:eastAsia="zh-Hans"/>
        </w:rPr>
        <w:t>）</w:t>
      </w:r>
      <w:r>
        <w:rPr>
          <w:rFonts w:hint="eastAsia" w:ascii="仿宋_GB2312" w:hAnsi="黑体" w:eastAsia="仿宋_GB2312"/>
          <w:color w:val="auto"/>
          <w:sz w:val="32"/>
          <w:szCs w:val="32"/>
        </w:rPr>
        <w:t>评定专家应由在</w:t>
      </w:r>
      <w:r>
        <w:rPr>
          <w:rFonts w:hint="eastAsia" w:ascii="仿宋_GB2312" w:hAnsi="黑体" w:eastAsia="仿宋_GB2312"/>
          <w:color w:val="auto"/>
          <w:sz w:val="32"/>
          <w:szCs w:val="32"/>
          <w:lang w:val="en-US" w:eastAsia="zh-CN"/>
        </w:rPr>
        <w:t>二级及以上</w:t>
      </w:r>
      <w:r>
        <w:rPr>
          <w:rFonts w:hint="eastAsia" w:ascii="仿宋_GB2312" w:hAnsi="黑体" w:eastAsia="仿宋_GB2312"/>
          <w:color w:val="auto"/>
          <w:sz w:val="32"/>
          <w:szCs w:val="32"/>
        </w:rPr>
        <w:t>医保定点医疗机构康复科、老年科、神经内科、神经外科、骨科和精神科等临床科室执业10年以上，并具有副高及以上职称的医、技、护专家担任。</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十一</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失能等级评估专家库实行信息化管理，专家库人员信息应统一纳入失能等级评估系统管理，未纳入信息化管理的人员不得从事长期护理责任评估工作。</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十二</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评估员和评定专家应当客观、公正、独立地开展评估评定工作，与申请人有亲属或利害关系的，应当申请回避。</w:t>
      </w:r>
    </w:p>
    <w:p>
      <w:pPr>
        <w:spacing w:line="616" w:lineRule="exact"/>
        <w:ind w:firstLine="640" w:firstLineChars="200"/>
        <w:rPr>
          <w:rFonts w:ascii="仿宋_GB2312" w:hAnsi="黑体" w:eastAsia="仿宋_GB2312"/>
          <w:color w:val="auto"/>
          <w:sz w:val="32"/>
          <w:szCs w:val="32"/>
        </w:rPr>
      </w:pPr>
    </w:p>
    <w:p>
      <w:pPr>
        <w:spacing w:line="616" w:lineRule="exact"/>
        <w:jc w:val="center"/>
        <w:rPr>
          <w:rFonts w:ascii="仿宋_GB2312" w:hAnsi="黑体" w:eastAsia="仿宋_GB2312"/>
          <w:color w:val="auto"/>
          <w:sz w:val="32"/>
          <w:szCs w:val="32"/>
        </w:rPr>
      </w:pPr>
      <w:r>
        <w:rPr>
          <w:rFonts w:hint="eastAsia" w:ascii="黑体" w:hAnsi="黑体" w:eastAsia="黑体"/>
          <w:color w:val="auto"/>
          <w:sz w:val="32"/>
          <w:szCs w:val="32"/>
        </w:rPr>
        <w:t>第三章  评估标准</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十三</w:t>
      </w:r>
      <w:r>
        <w:rPr>
          <w:rFonts w:hint="eastAsia" w:ascii="黑体" w:hAnsi="黑体" w:eastAsia="黑体"/>
          <w:color w:val="auto"/>
          <w:sz w:val="32"/>
          <w:szCs w:val="32"/>
        </w:rPr>
        <w:t xml:space="preserve">条  </w:t>
      </w:r>
      <w:r>
        <w:rPr>
          <w:rStyle w:val="13"/>
          <w:rFonts w:hint="eastAsia" w:ascii="仿宋_GB2312" w:hAnsi="仿宋_GB2312" w:eastAsia="仿宋_GB2312" w:cs="仿宋_GB2312"/>
          <w:b w:val="0"/>
          <w:bCs/>
          <w:color w:val="auto"/>
          <w:sz w:val="32"/>
          <w:szCs w:val="32"/>
          <w:highlight w:val="none"/>
        </w:rPr>
        <w:t>浙江省长期护理责任失能等级评估按照《长期护理</w:t>
      </w:r>
      <w:r>
        <w:rPr>
          <w:rStyle w:val="13"/>
          <w:rFonts w:hint="eastAsia" w:ascii="仿宋_GB2312" w:hAnsi="仿宋_GB2312" w:eastAsia="仿宋_GB2312" w:cs="仿宋_GB2312"/>
          <w:b w:val="0"/>
          <w:bCs/>
          <w:color w:val="auto"/>
          <w:sz w:val="32"/>
          <w:szCs w:val="32"/>
          <w:highlight w:val="none"/>
          <w:lang w:eastAsia="zh-CN"/>
        </w:rPr>
        <w:t>保障</w:t>
      </w:r>
      <w:r>
        <w:rPr>
          <w:rStyle w:val="13"/>
          <w:rFonts w:hint="eastAsia" w:ascii="仿宋_GB2312" w:hAnsi="仿宋_GB2312" w:eastAsia="仿宋_GB2312" w:cs="仿宋_GB2312"/>
          <w:b w:val="0"/>
          <w:bCs/>
          <w:color w:val="auto"/>
          <w:sz w:val="32"/>
          <w:szCs w:val="32"/>
          <w:highlight w:val="none"/>
        </w:rPr>
        <w:t>失能等级评</w:t>
      </w:r>
      <w:r>
        <w:rPr>
          <w:rStyle w:val="13"/>
          <w:rFonts w:hint="eastAsia" w:ascii="仿宋_GB2312" w:hAnsi="仿宋_GB2312" w:eastAsia="仿宋_GB2312" w:cs="仿宋_GB2312"/>
          <w:b w:val="0"/>
          <w:bCs/>
          <w:color w:val="auto"/>
          <w:sz w:val="32"/>
          <w:szCs w:val="32"/>
          <w:highlight w:val="none"/>
          <w:lang w:eastAsia="zh-CN"/>
        </w:rPr>
        <w:t>估规范</w:t>
      </w:r>
      <w:r>
        <w:rPr>
          <w:rStyle w:val="13"/>
          <w:rFonts w:hint="eastAsia" w:ascii="仿宋_GB2312" w:hAnsi="仿宋_GB2312" w:eastAsia="仿宋_GB2312" w:cs="仿宋_GB2312"/>
          <w:b w:val="0"/>
          <w:bCs/>
          <w:color w:val="auto"/>
          <w:sz w:val="32"/>
          <w:szCs w:val="32"/>
          <w:highlight w:val="none"/>
        </w:rPr>
        <w:t>》执行。</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十四</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长期护理责任失能等级评估标准包含被评估人员的基本情况、日常生活活动能力、认知能力、感知觉与沟通能力等内容。</w:t>
      </w:r>
    </w:p>
    <w:p>
      <w:pPr>
        <w:spacing w:line="616" w:lineRule="exact"/>
        <w:ind w:firstLine="640" w:firstLineChars="200"/>
        <w:rPr>
          <w:rFonts w:ascii="仿宋_GB2312" w:hAnsi="黑体" w:eastAsia="仿宋_GB2312"/>
          <w:color w:val="auto"/>
          <w:sz w:val="32"/>
          <w:szCs w:val="32"/>
        </w:rPr>
      </w:pPr>
    </w:p>
    <w:p>
      <w:pPr>
        <w:spacing w:line="616" w:lineRule="exact"/>
        <w:jc w:val="center"/>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四</w:t>
      </w:r>
      <w:r>
        <w:rPr>
          <w:rFonts w:hint="eastAsia" w:ascii="黑体" w:hAnsi="黑体" w:eastAsia="黑体"/>
          <w:color w:val="auto"/>
          <w:sz w:val="32"/>
          <w:szCs w:val="32"/>
        </w:rPr>
        <w:t>章  评估流程</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十五</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失能等级评估分为初次评估、复查评定、状态变更评估和稽核评估。失能等级评估按照自评、提交申请、材料审核、信息采集、等级评估、结果公示和结论下达等程序进行。</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十六</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参保人员因年老、疾病、伤残等原因长期处于失能状态的，由本人或本人法定监护人、近亲属（以下简称代理人）对</w:t>
      </w:r>
      <w:r>
        <w:rPr>
          <w:rFonts w:hint="eastAsia" w:ascii="仿宋_GB2312" w:hAnsi="黑体" w:eastAsia="仿宋_GB2312"/>
          <w:color w:val="auto"/>
          <w:sz w:val="32"/>
          <w:szCs w:val="32"/>
          <w:highlight w:val="none"/>
        </w:rPr>
        <w:t>照《浙江省长期护理失能等级自评表》进行</w:t>
      </w:r>
      <w:r>
        <w:rPr>
          <w:rFonts w:hint="eastAsia" w:ascii="仿宋_GB2312" w:hAnsi="黑体" w:eastAsia="仿宋_GB2312"/>
          <w:color w:val="auto"/>
          <w:sz w:val="32"/>
          <w:szCs w:val="32"/>
        </w:rPr>
        <w:t>自评，自评符合要求的方可正式提出失能等级评估申请。</w:t>
      </w:r>
    </w:p>
    <w:p>
      <w:pPr>
        <w:spacing w:line="616" w:lineRule="exact"/>
        <w:ind w:firstLine="640" w:firstLineChars="200"/>
        <w:rPr>
          <w:rFonts w:ascii="仿宋_GB2312" w:hAnsi="黑体" w:eastAsia="仿宋_GB2312"/>
          <w:color w:val="auto"/>
          <w:sz w:val="32"/>
          <w:szCs w:val="32"/>
          <w:lang w:eastAsia="zh-Hans"/>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十七</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参保人员申请失能等级评估应符合下列条件</w:t>
      </w:r>
      <w:r>
        <w:rPr>
          <w:rFonts w:hint="eastAsia" w:ascii="仿宋_GB2312" w:hAnsi="黑体" w:eastAsia="仿宋_GB2312"/>
          <w:color w:val="auto"/>
          <w:sz w:val="32"/>
          <w:szCs w:val="32"/>
          <w:lang w:eastAsia="zh-Hans"/>
        </w:rPr>
        <w:t>：</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（一）长期护理责任在保并处于待遇享受期的；</w:t>
      </w:r>
    </w:p>
    <w:p>
      <w:pPr>
        <w:spacing w:line="616" w:lineRule="exact"/>
        <w:ind w:firstLine="640" w:firstLineChars="200"/>
        <w:rPr>
          <w:rFonts w:ascii="仿宋_GB2312" w:hAnsi="黑体" w:eastAsia="仿宋_GB2312"/>
          <w:color w:val="auto"/>
          <w:sz w:val="32"/>
          <w:szCs w:val="32"/>
          <w:lang w:eastAsia="zh-Hans"/>
        </w:rPr>
      </w:pPr>
      <w:r>
        <w:rPr>
          <w:rFonts w:hint="eastAsia" w:ascii="仿宋_GB2312" w:hAnsi="黑体" w:eastAsia="仿宋_GB2312"/>
          <w:color w:val="auto"/>
          <w:sz w:val="32"/>
          <w:szCs w:val="32"/>
        </w:rPr>
        <w:t>（二）因疾病、伤残等导致失能，经过不少于6个月治疗的</w:t>
      </w:r>
      <w:r>
        <w:rPr>
          <w:rFonts w:hint="eastAsia" w:ascii="仿宋_GB2312" w:hAnsi="黑体" w:eastAsia="仿宋_GB2312"/>
          <w:color w:val="auto"/>
          <w:sz w:val="32"/>
          <w:szCs w:val="32"/>
          <w:lang w:eastAsia="zh-Hans"/>
        </w:rPr>
        <w:t>；</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（三）参保人员自评符合要求的。</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十八</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参保人员申请失能等级评估，由本人或代理人向</w:t>
      </w:r>
      <w:r>
        <w:rPr>
          <w:rFonts w:hint="eastAsia" w:ascii="仿宋_GB2312" w:hAnsi="黑体" w:eastAsia="仿宋_GB2312"/>
          <w:color w:val="auto"/>
          <w:sz w:val="32"/>
          <w:szCs w:val="32"/>
          <w:lang w:eastAsia="zh-Hans"/>
        </w:rPr>
        <w:t>承办机构</w:t>
      </w:r>
      <w:r>
        <w:rPr>
          <w:rFonts w:hint="eastAsia" w:ascii="仿宋_GB2312" w:hAnsi="黑体" w:eastAsia="仿宋_GB2312"/>
          <w:color w:val="auto"/>
          <w:sz w:val="32"/>
          <w:szCs w:val="32"/>
        </w:rPr>
        <w:t>提出申请</w:t>
      </w:r>
      <w:r>
        <w:rPr>
          <w:rFonts w:hint="eastAsia" w:ascii="仿宋_GB2312" w:hAnsi="黑体" w:eastAsia="仿宋_GB2312"/>
          <w:color w:val="auto"/>
          <w:sz w:val="32"/>
          <w:szCs w:val="32"/>
          <w:lang w:eastAsia="zh-CN"/>
        </w:rPr>
        <w:t>，按流程要求提交相关材料。承办机</w:t>
      </w:r>
      <w:r>
        <w:rPr>
          <w:rFonts w:hint="default" w:ascii="仿宋_GB2312" w:hAnsi="黑体" w:eastAsia="仿宋_GB2312"/>
          <w:color w:val="auto"/>
          <w:sz w:val="32"/>
          <w:szCs w:val="32"/>
          <w:lang w:eastAsia="zh-CN"/>
        </w:rPr>
        <w:t>构</w:t>
      </w:r>
      <w:r>
        <w:rPr>
          <w:rFonts w:hint="eastAsia" w:ascii="仿宋_GB2312" w:hAnsi="黑体" w:eastAsia="仿宋_GB2312"/>
          <w:color w:val="auto"/>
          <w:sz w:val="32"/>
          <w:szCs w:val="32"/>
          <w:lang w:eastAsia="zh-CN"/>
        </w:rPr>
        <w:t>负责制定失能等级评估业务流程，明确业务办理申请渠道、所需材料、办理时间等事项，并向社会公布。</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十九</w:t>
      </w:r>
      <w:r>
        <w:rPr>
          <w:rFonts w:hint="eastAsia" w:ascii="黑体" w:hAnsi="黑体" w:eastAsia="黑体"/>
          <w:color w:val="auto"/>
          <w:sz w:val="32"/>
          <w:szCs w:val="32"/>
        </w:rPr>
        <w:t xml:space="preserve">条  </w:t>
      </w:r>
      <w:r>
        <w:rPr>
          <w:rFonts w:hint="eastAsia" w:ascii="仿宋_GB2312" w:hAnsi="黑体" w:eastAsia="仿宋_GB2312"/>
          <w:color w:val="auto"/>
          <w:sz w:val="32"/>
          <w:szCs w:val="32"/>
          <w:lang w:eastAsia="zh-Hans"/>
        </w:rPr>
        <w:t>承办机构</w:t>
      </w:r>
      <w:r>
        <w:rPr>
          <w:rFonts w:hint="eastAsia" w:ascii="仿宋_GB2312" w:hAnsi="黑体" w:eastAsia="仿宋_GB2312"/>
          <w:color w:val="auto"/>
          <w:sz w:val="32"/>
          <w:szCs w:val="32"/>
        </w:rPr>
        <w:t>收到失能等级评估申请后，应当现场对申请人提交的材料进行审核，申请资料完整的，录入长期护理责任管理系统；申请资料不完整的</w:t>
      </w:r>
      <w:r>
        <w:rPr>
          <w:rFonts w:hint="eastAsia" w:ascii="仿宋_GB2312" w:hAnsi="黑体" w:eastAsia="仿宋_GB2312"/>
          <w:color w:val="auto"/>
          <w:sz w:val="32"/>
          <w:szCs w:val="32"/>
          <w:lang w:eastAsia="zh-Hans"/>
        </w:rPr>
        <w:t>，</w:t>
      </w:r>
      <w:r>
        <w:rPr>
          <w:rFonts w:hint="eastAsia" w:ascii="仿宋_GB2312" w:hAnsi="黑体" w:eastAsia="仿宋_GB2312"/>
          <w:color w:val="auto"/>
          <w:sz w:val="32"/>
          <w:szCs w:val="32"/>
        </w:rPr>
        <w:t>应当一次性告知申请人需要补齐的材料。申请人有下列情形之一的，不符合失能等级评估条件：</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（一）未参加</w:t>
      </w:r>
      <w:r>
        <w:rPr>
          <w:rFonts w:hint="eastAsia" w:ascii="仿宋_GB2312" w:hAnsi="黑体" w:eastAsia="仿宋_GB2312"/>
          <w:color w:val="auto"/>
          <w:sz w:val="32"/>
          <w:szCs w:val="32"/>
          <w:lang w:eastAsia="zh-Hans"/>
        </w:rPr>
        <w:t>丽水市</w:t>
      </w:r>
      <w:r>
        <w:rPr>
          <w:rFonts w:hint="eastAsia" w:ascii="仿宋_GB2312" w:hAnsi="黑体" w:eastAsia="仿宋_GB2312"/>
          <w:color w:val="auto"/>
          <w:sz w:val="32"/>
          <w:szCs w:val="32"/>
        </w:rPr>
        <w:t>长期护理责任的或未按规定缴纳长期护理责任保险费的，或在待遇等待期内的；</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（二）因疾病、伤残等导致失能，丧失生活自理能力持续不足6个月的；</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（三）提供虚假材料的；</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（四）因工伤或第三方原因等导致失能的；</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（五）距上次长期护理责任最终评定或上次评估终止未满6个月的；</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（六）其他不符合失能等级评定条件的。</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二十</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申请人符合失能等级评估申请条件的，</w:t>
      </w:r>
      <w:r>
        <w:rPr>
          <w:rFonts w:hint="eastAsia" w:ascii="仿宋_GB2312" w:hAnsi="黑体" w:eastAsia="仿宋_GB2312"/>
          <w:color w:val="auto"/>
          <w:sz w:val="32"/>
          <w:szCs w:val="32"/>
          <w:lang w:eastAsia="zh-Hans"/>
        </w:rPr>
        <w:t>承办</w:t>
      </w:r>
      <w:r>
        <w:rPr>
          <w:rFonts w:hint="eastAsia" w:ascii="仿宋_GB2312" w:hAnsi="黑体" w:eastAsia="仿宋_GB2312"/>
          <w:color w:val="auto"/>
          <w:sz w:val="32"/>
          <w:szCs w:val="32"/>
        </w:rPr>
        <w:t>机构应随机抽取评估员或评定专家，并由</w:t>
      </w:r>
      <w:r>
        <w:rPr>
          <w:rFonts w:hint="eastAsia" w:ascii="仿宋_GB2312" w:hAnsi="黑体" w:eastAsia="仿宋_GB2312"/>
          <w:color w:val="auto"/>
          <w:sz w:val="32"/>
          <w:szCs w:val="32"/>
          <w:lang w:eastAsia="zh-Hans"/>
        </w:rPr>
        <w:t>承办机构</w:t>
      </w:r>
      <w:r>
        <w:rPr>
          <w:rFonts w:hint="eastAsia" w:ascii="仿宋_GB2312" w:hAnsi="黑体" w:eastAsia="仿宋_GB2312"/>
          <w:color w:val="auto"/>
          <w:sz w:val="32"/>
          <w:szCs w:val="32"/>
        </w:rPr>
        <w:t>指派本单位1名工作人员组成评估信息采集小组，向申请人预约后组织开展现场评估信息采集工作。</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二十一</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评估员或评定专家现场采集信息时，全程视频录像。要求至少1名申请人的监护人或直系亲属在场</w:t>
      </w:r>
      <w:r>
        <w:rPr>
          <w:rFonts w:hint="eastAsia" w:ascii="仿宋_GB2312" w:hAnsi="黑体" w:eastAsia="仿宋_GB2312"/>
          <w:color w:val="auto"/>
          <w:sz w:val="32"/>
          <w:szCs w:val="32"/>
          <w:lang w:eastAsia="zh-Hans"/>
        </w:rPr>
        <w:t>；</w:t>
      </w:r>
      <w:r>
        <w:rPr>
          <w:rFonts w:hint="eastAsia" w:ascii="仿宋_GB2312" w:hAnsi="黑体" w:eastAsia="仿宋_GB2312"/>
          <w:color w:val="auto"/>
          <w:sz w:val="32"/>
          <w:szCs w:val="32"/>
        </w:rPr>
        <w:t>无明确的监护人、直系亲属或监护人、直系亲属不配合到场的，应当有当地基层组织的相关工作人员在场。异地安置或居住的参保人员，应在</w:t>
      </w:r>
      <w:r>
        <w:rPr>
          <w:rFonts w:hint="eastAsia" w:ascii="仿宋_GB2312" w:hAnsi="黑体" w:eastAsia="仿宋_GB2312"/>
          <w:color w:val="auto"/>
          <w:sz w:val="32"/>
          <w:szCs w:val="32"/>
          <w:lang w:eastAsia="zh-Hans"/>
        </w:rPr>
        <w:t>市域</w:t>
      </w:r>
      <w:r>
        <w:rPr>
          <w:rFonts w:hint="eastAsia" w:ascii="仿宋_GB2312" w:hAnsi="黑体" w:eastAsia="仿宋_GB2312"/>
          <w:color w:val="auto"/>
          <w:sz w:val="32"/>
          <w:szCs w:val="32"/>
        </w:rPr>
        <w:t>范围内接受评估评定。</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二十二</w:t>
      </w:r>
      <w:r>
        <w:rPr>
          <w:rFonts w:hint="eastAsia" w:ascii="黑体" w:hAnsi="黑体" w:eastAsia="黑体"/>
          <w:color w:val="auto"/>
          <w:sz w:val="32"/>
          <w:szCs w:val="32"/>
        </w:rPr>
        <w:t xml:space="preserve">条  </w:t>
      </w:r>
      <w:r>
        <w:rPr>
          <w:rFonts w:hint="eastAsia" w:ascii="仿宋_GB2312" w:hAnsi="黑体" w:eastAsia="仿宋_GB2312"/>
          <w:color w:val="auto"/>
          <w:sz w:val="32"/>
          <w:szCs w:val="32"/>
          <w:lang w:eastAsia="zh-Hans"/>
        </w:rPr>
        <w:t>承办机构</w:t>
      </w:r>
      <w:r>
        <w:rPr>
          <w:rFonts w:hint="eastAsia" w:ascii="仿宋_GB2312" w:hAnsi="黑体" w:eastAsia="仿宋_GB2312"/>
          <w:color w:val="auto"/>
          <w:sz w:val="32"/>
          <w:szCs w:val="32"/>
        </w:rPr>
        <w:t>应当做好评估信息采集全过程的监督和情况记录、相关视频影像和问询记录等，做好相关材料的归档管理工作。</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二十三</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评估员或评定专家应根据评估操作规范据实填</w:t>
      </w:r>
      <w:r>
        <w:rPr>
          <w:rFonts w:hint="eastAsia" w:ascii="仿宋_GB2312" w:hAnsi="黑体" w:eastAsia="仿宋_GB2312"/>
          <w:color w:val="auto"/>
          <w:sz w:val="32"/>
          <w:szCs w:val="32"/>
          <w:highlight w:val="none"/>
        </w:rPr>
        <w:t>写《丽水市“浙里惠民保”长期护理责任失能等级评估表》，采集</w:t>
      </w:r>
      <w:r>
        <w:rPr>
          <w:rFonts w:hint="eastAsia" w:ascii="仿宋_GB2312" w:hAnsi="黑体" w:eastAsia="仿宋_GB2312"/>
          <w:color w:val="auto"/>
          <w:sz w:val="32"/>
          <w:szCs w:val="32"/>
        </w:rPr>
        <w:t>完成由双方签字确认。</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二十四</w:t>
      </w:r>
      <w:r>
        <w:rPr>
          <w:rFonts w:hint="eastAsia" w:ascii="黑体" w:hAnsi="黑体" w:eastAsia="黑体"/>
          <w:color w:val="auto"/>
          <w:sz w:val="32"/>
          <w:szCs w:val="32"/>
        </w:rPr>
        <w:t xml:space="preserve">条  </w:t>
      </w:r>
      <w:r>
        <w:rPr>
          <w:rFonts w:hint="eastAsia" w:ascii="仿宋_GB2312" w:hAnsi="黑体" w:eastAsia="仿宋_GB2312"/>
          <w:color w:val="auto"/>
          <w:sz w:val="32"/>
          <w:szCs w:val="32"/>
          <w:lang w:eastAsia="zh-Hans"/>
        </w:rPr>
        <w:t>承办</w:t>
      </w:r>
      <w:r>
        <w:rPr>
          <w:rFonts w:hint="eastAsia" w:ascii="仿宋_GB2312" w:hAnsi="黑体" w:eastAsia="仿宋_GB2312"/>
          <w:color w:val="auto"/>
          <w:sz w:val="32"/>
          <w:szCs w:val="32"/>
        </w:rPr>
        <w:t>机构负责将现场采集的评估情况和评估表内容等信息录入长期护理责任管理系统，由信息系统自动生成评估报告。</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二十五</w:t>
      </w:r>
      <w:r>
        <w:rPr>
          <w:rFonts w:hint="eastAsia" w:ascii="黑体" w:hAnsi="黑体" w:eastAsia="黑体"/>
          <w:color w:val="auto"/>
          <w:sz w:val="32"/>
          <w:szCs w:val="32"/>
        </w:rPr>
        <w:t xml:space="preserve">条  </w:t>
      </w:r>
      <w:r>
        <w:rPr>
          <w:rFonts w:hint="eastAsia" w:ascii="仿宋_GB2312" w:hAnsi="黑体" w:eastAsia="仿宋_GB2312"/>
          <w:color w:val="auto"/>
          <w:sz w:val="32"/>
          <w:szCs w:val="32"/>
          <w:lang w:eastAsia="zh-Hans"/>
        </w:rPr>
        <w:t>承办</w:t>
      </w:r>
      <w:r>
        <w:rPr>
          <w:rFonts w:hint="eastAsia" w:ascii="仿宋_GB2312" w:hAnsi="黑体" w:eastAsia="仿宋_GB2312"/>
          <w:color w:val="auto"/>
          <w:sz w:val="32"/>
          <w:szCs w:val="32"/>
        </w:rPr>
        <w:t>机构应在受理申请后30日内作出失能等级评定结论，并通过书面、电子等形式送达申请人或代理人。其中，对达到</w:t>
      </w:r>
      <w:r>
        <w:rPr>
          <w:rFonts w:hint="eastAsia" w:ascii="仿宋_GB2312" w:hAnsi="黑体" w:eastAsia="仿宋_GB2312"/>
          <w:color w:val="auto"/>
          <w:sz w:val="32"/>
          <w:szCs w:val="32"/>
          <w:lang w:eastAsia="zh-Hans"/>
        </w:rPr>
        <w:t>长期护理责任保障范围失能等级</w:t>
      </w:r>
      <w:r>
        <w:rPr>
          <w:rFonts w:hint="eastAsia" w:ascii="仿宋_GB2312" w:hAnsi="黑体" w:eastAsia="仿宋_GB2312"/>
          <w:color w:val="auto"/>
          <w:sz w:val="32"/>
          <w:szCs w:val="32"/>
        </w:rPr>
        <w:t>的，自评估报告出具后5个工作日内在网站、被评估人居住地社区（村）进行公示</w:t>
      </w:r>
      <w:r>
        <w:rPr>
          <w:rFonts w:hint="eastAsia" w:ascii="仿宋_GB2312" w:hAnsi="黑体" w:eastAsia="仿宋_GB2312"/>
          <w:color w:val="auto"/>
          <w:sz w:val="32"/>
          <w:szCs w:val="32"/>
          <w:lang w:eastAsia="zh-Hans"/>
        </w:rPr>
        <w:t>，</w:t>
      </w:r>
      <w:r>
        <w:rPr>
          <w:rFonts w:hint="eastAsia" w:ascii="仿宋_GB2312" w:hAnsi="黑体" w:eastAsia="仿宋_GB2312"/>
          <w:color w:val="auto"/>
          <w:sz w:val="32"/>
          <w:szCs w:val="32"/>
        </w:rPr>
        <w:t>公示期7天</w:t>
      </w:r>
      <w:r>
        <w:rPr>
          <w:rFonts w:hint="eastAsia" w:ascii="仿宋_GB2312" w:hAnsi="黑体" w:eastAsia="仿宋_GB2312"/>
          <w:color w:val="auto"/>
          <w:sz w:val="32"/>
          <w:szCs w:val="32"/>
          <w:lang w:eastAsia="zh-Hans"/>
        </w:rPr>
        <w:t>；</w:t>
      </w:r>
      <w:r>
        <w:rPr>
          <w:rFonts w:hint="eastAsia" w:ascii="仿宋_GB2312" w:hAnsi="黑体" w:eastAsia="仿宋_GB2312"/>
          <w:color w:val="auto"/>
          <w:sz w:val="32"/>
          <w:szCs w:val="32"/>
        </w:rPr>
        <w:t>经公示无异议的，作出评定结论。</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二十六</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已评定为重度失能标准的人员，可在上次评定结论作出满6个月后（其中申请降低等级的可随时提出），根据身体情况提出状态变更评估申请，</w:t>
      </w:r>
      <w:r>
        <w:rPr>
          <w:rFonts w:hint="eastAsia" w:ascii="仿宋_GB2312" w:hAnsi="黑体" w:eastAsia="仿宋_GB2312"/>
          <w:color w:val="auto"/>
          <w:sz w:val="32"/>
          <w:szCs w:val="32"/>
          <w:lang w:eastAsia="zh-Hans"/>
        </w:rPr>
        <w:t>承办</w:t>
      </w:r>
      <w:r>
        <w:rPr>
          <w:rFonts w:hint="eastAsia" w:ascii="仿宋_GB2312" w:hAnsi="黑体" w:eastAsia="仿宋_GB2312"/>
          <w:color w:val="auto"/>
          <w:sz w:val="32"/>
          <w:szCs w:val="32"/>
        </w:rPr>
        <w:t>机构应及时组织失能等级评估，评估流程、评估规则与初次评估相同。</w:t>
      </w:r>
    </w:p>
    <w:p>
      <w:pPr>
        <w:spacing w:line="616" w:lineRule="exact"/>
        <w:ind w:firstLine="640" w:firstLineChars="200"/>
        <w:rPr>
          <w:rFonts w:ascii="仿宋_GB2312" w:hAnsi="黑体" w:eastAsia="仿宋_GB2312"/>
          <w:color w:val="auto"/>
          <w:sz w:val="32"/>
          <w:szCs w:val="32"/>
          <w:lang w:eastAsia="zh-Hans"/>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二十七</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有下列情形的，可以按规定申请复查评定</w:t>
      </w:r>
      <w:r>
        <w:rPr>
          <w:rFonts w:hint="eastAsia" w:ascii="仿宋_GB2312" w:hAnsi="黑体" w:eastAsia="仿宋_GB2312"/>
          <w:color w:val="auto"/>
          <w:sz w:val="32"/>
          <w:szCs w:val="32"/>
          <w:lang w:eastAsia="zh-Hans"/>
        </w:rPr>
        <w:t>：</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（一）申请人或代理人对评定结论有异议的，可自收到评定结论的5个工作日内向参保关系所在地</w:t>
      </w:r>
      <w:r>
        <w:rPr>
          <w:rFonts w:hint="eastAsia" w:ascii="仿宋_GB2312" w:hAnsi="黑体" w:eastAsia="仿宋_GB2312"/>
          <w:color w:val="auto"/>
          <w:sz w:val="32"/>
          <w:szCs w:val="32"/>
          <w:lang w:eastAsia="zh-Hans"/>
        </w:rPr>
        <w:t>承办</w:t>
      </w:r>
      <w:r>
        <w:rPr>
          <w:rFonts w:hint="eastAsia" w:ascii="仿宋_GB2312" w:hAnsi="黑体" w:eastAsia="仿宋_GB2312"/>
          <w:color w:val="auto"/>
          <w:sz w:val="32"/>
          <w:szCs w:val="32"/>
        </w:rPr>
        <w:t>机构提出复查评定申请，并按复查评定要求携带相关资料到</w:t>
      </w:r>
      <w:r>
        <w:rPr>
          <w:rFonts w:hint="eastAsia" w:ascii="仿宋_GB2312" w:hAnsi="黑体" w:eastAsia="仿宋_GB2312"/>
          <w:color w:val="auto"/>
          <w:sz w:val="32"/>
          <w:szCs w:val="32"/>
          <w:lang w:eastAsia="zh-Hans"/>
        </w:rPr>
        <w:t>承办</w:t>
      </w:r>
      <w:r>
        <w:rPr>
          <w:rFonts w:hint="eastAsia" w:ascii="仿宋_GB2312" w:hAnsi="黑体" w:eastAsia="仿宋_GB2312"/>
          <w:color w:val="auto"/>
          <w:sz w:val="32"/>
          <w:szCs w:val="32"/>
        </w:rPr>
        <w:t>机构进行审核，经审核同意后，在10个工作日内对参保人员进行复查评定；</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（二）经公示对评估结果有异议的第三人，</w:t>
      </w:r>
      <w:r>
        <w:rPr>
          <w:rFonts w:hint="eastAsia" w:ascii="仿宋_GB2312" w:hAnsi="黑体" w:eastAsia="仿宋_GB2312"/>
          <w:color w:val="auto"/>
          <w:sz w:val="32"/>
          <w:szCs w:val="32"/>
          <w:lang w:eastAsia="zh-CN"/>
        </w:rPr>
        <w:t>可</w:t>
      </w:r>
      <w:r>
        <w:rPr>
          <w:rFonts w:hint="eastAsia" w:ascii="仿宋_GB2312" w:hAnsi="黑体" w:eastAsia="仿宋_GB2312"/>
          <w:color w:val="auto"/>
          <w:sz w:val="32"/>
          <w:szCs w:val="32"/>
        </w:rPr>
        <w:t>在公示期内向医疗保障部门</w:t>
      </w:r>
      <w:r>
        <w:rPr>
          <w:rFonts w:hint="eastAsia" w:ascii="仿宋_GB2312" w:hAnsi="黑体" w:eastAsia="仿宋_GB2312"/>
          <w:color w:val="auto"/>
          <w:sz w:val="32"/>
          <w:szCs w:val="32"/>
          <w:lang w:eastAsia="zh-Hans"/>
        </w:rPr>
        <w:t>、经办机构</w:t>
      </w:r>
      <w:r>
        <w:rPr>
          <w:rFonts w:hint="eastAsia" w:ascii="仿宋_GB2312" w:hAnsi="黑体" w:eastAsia="仿宋_GB2312"/>
          <w:color w:val="auto"/>
          <w:sz w:val="32"/>
          <w:szCs w:val="32"/>
        </w:rPr>
        <w:t>或</w:t>
      </w:r>
      <w:r>
        <w:rPr>
          <w:rFonts w:hint="eastAsia" w:ascii="仿宋_GB2312" w:hAnsi="黑体" w:eastAsia="仿宋_GB2312"/>
          <w:color w:val="auto"/>
          <w:sz w:val="32"/>
          <w:szCs w:val="32"/>
          <w:lang w:eastAsia="zh-Hans"/>
        </w:rPr>
        <w:t>承办</w:t>
      </w:r>
      <w:r>
        <w:rPr>
          <w:rFonts w:hint="eastAsia" w:ascii="仿宋_GB2312" w:hAnsi="黑体" w:eastAsia="仿宋_GB2312"/>
          <w:color w:val="auto"/>
          <w:sz w:val="32"/>
          <w:szCs w:val="32"/>
        </w:rPr>
        <w:t>机构通过邮件、信件等方式进行举报。</w:t>
      </w:r>
      <w:r>
        <w:rPr>
          <w:rFonts w:hint="eastAsia" w:ascii="仿宋_GB2312" w:hAnsi="黑体" w:eastAsia="仿宋_GB2312"/>
          <w:color w:val="auto"/>
          <w:sz w:val="32"/>
          <w:szCs w:val="32"/>
          <w:lang w:eastAsia="zh-Hans"/>
        </w:rPr>
        <w:t>承办</w:t>
      </w:r>
      <w:r>
        <w:rPr>
          <w:rFonts w:hint="eastAsia" w:ascii="仿宋_GB2312" w:hAnsi="黑体" w:eastAsia="仿宋_GB2312"/>
          <w:color w:val="auto"/>
          <w:sz w:val="32"/>
          <w:szCs w:val="32"/>
        </w:rPr>
        <w:t>机构经调查情况属实的，在公示期满后10个工作日内组织复查评定；</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参保人员应当按照要求配合做好复查评定工作</w:t>
      </w:r>
      <w:r>
        <w:rPr>
          <w:rFonts w:hint="eastAsia" w:ascii="仿宋_GB2312" w:hAnsi="黑体" w:eastAsia="仿宋_GB2312"/>
          <w:color w:val="auto"/>
          <w:sz w:val="32"/>
          <w:szCs w:val="32"/>
          <w:lang w:eastAsia="zh-Hans"/>
        </w:rPr>
        <w:t>，</w:t>
      </w:r>
      <w:r>
        <w:rPr>
          <w:rFonts w:hint="eastAsia" w:ascii="仿宋_GB2312" w:hAnsi="黑体" w:eastAsia="仿宋_GB2312"/>
          <w:color w:val="auto"/>
          <w:sz w:val="32"/>
          <w:szCs w:val="32"/>
        </w:rPr>
        <w:t>拒不配合的，暂缓或取消享受长期护理待遇。</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二十八</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复查评定工作由评定专家具体负责，</w:t>
      </w:r>
      <w:r>
        <w:rPr>
          <w:rFonts w:hint="eastAsia" w:ascii="仿宋_GB2312" w:hAnsi="黑体" w:eastAsia="仿宋_GB2312"/>
          <w:color w:val="auto"/>
          <w:sz w:val="32"/>
          <w:szCs w:val="32"/>
          <w:lang w:eastAsia="zh-Hans"/>
        </w:rPr>
        <w:t>复评结论为最终结论，</w:t>
      </w:r>
      <w:r>
        <w:rPr>
          <w:rFonts w:hint="eastAsia" w:ascii="仿宋_GB2312" w:hAnsi="黑体" w:eastAsia="仿宋_GB2312"/>
          <w:color w:val="auto"/>
          <w:sz w:val="32"/>
          <w:szCs w:val="32"/>
        </w:rPr>
        <w:t>复查评估报告不再公示，复查评定结论作出之日起5个工作日内送达至申请人。</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二十九</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经失能等级评估符合待遇享受条件的失能参保人员，自评定结论下达的次月起享受长期护理待遇，支付标准根据其选择的护理方案、待遇保障方式及失能等级对应的护理级别确定。</w:t>
      </w:r>
    </w:p>
    <w:p>
      <w:pPr>
        <w:spacing w:line="616" w:lineRule="exact"/>
        <w:ind w:firstLine="640" w:firstLineChars="200"/>
        <w:rPr>
          <w:rFonts w:ascii="仿宋_GB2312" w:hAnsi="黑体" w:eastAsia="仿宋_GB2312"/>
          <w:color w:val="auto"/>
          <w:sz w:val="32"/>
          <w:szCs w:val="32"/>
          <w:lang w:eastAsia="zh-Hans"/>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三十</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因不可抗力因素造成本次失能等级评估工作无法完成的</w:t>
      </w:r>
      <w:r>
        <w:rPr>
          <w:rFonts w:hint="eastAsia" w:ascii="仿宋_GB2312" w:hAnsi="黑体" w:eastAsia="仿宋_GB2312"/>
          <w:color w:val="auto"/>
          <w:sz w:val="32"/>
          <w:szCs w:val="32"/>
          <w:lang w:eastAsia="zh-Hans"/>
        </w:rPr>
        <w:t>，评估工作终止。</w:t>
      </w:r>
    </w:p>
    <w:p>
      <w:pPr>
        <w:spacing w:line="616" w:lineRule="exact"/>
        <w:ind w:firstLine="640" w:firstLineChars="200"/>
        <w:rPr>
          <w:rFonts w:ascii="仿宋_GB2312" w:hAnsi="黑体" w:eastAsia="仿宋_GB2312"/>
          <w:color w:val="auto"/>
          <w:sz w:val="32"/>
          <w:szCs w:val="32"/>
          <w:lang w:eastAsia="zh-Hans"/>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三十一</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有以下情形之一的，当次评估终止</w:t>
      </w:r>
      <w:r>
        <w:rPr>
          <w:rFonts w:hint="eastAsia" w:ascii="仿宋_GB2312" w:hAnsi="黑体" w:eastAsia="仿宋_GB2312"/>
          <w:color w:val="auto"/>
          <w:sz w:val="32"/>
          <w:szCs w:val="32"/>
          <w:lang w:eastAsia="zh-Hans"/>
        </w:rPr>
        <w:t>：</w:t>
      </w:r>
    </w:p>
    <w:p>
      <w:pPr>
        <w:spacing w:line="616" w:lineRule="exact"/>
        <w:ind w:firstLine="640" w:firstLineChars="200"/>
        <w:rPr>
          <w:rFonts w:ascii="仿宋_GB2312" w:hAnsi="黑体" w:eastAsia="仿宋_GB2312"/>
          <w:color w:val="auto"/>
          <w:sz w:val="32"/>
          <w:szCs w:val="32"/>
          <w:lang w:eastAsia="zh-Hans"/>
        </w:rPr>
      </w:pPr>
      <w:r>
        <w:rPr>
          <w:rFonts w:hint="eastAsia" w:ascii="仿宋_GB2312" w:hAnsi="黑体" w:eastAsia="仿宋_GB2312"/>
          <w:color w:val="auto"/>
          <w:sz w:val="32"/>
          <w:szCs w:val="32"/>
          <w:lang w:eastAsia="zh-Hans"/>
        </w:rPr>
        <w:t>（一）当次评定中止时间超过3个月的；</w:t>
      </w:r>
    </w:p>
    <w:p>
      <w:pPr>
        <w:spacing w:line="616" w:lineRule="exact"/>
        <w:ind w:firstLine="640" w:firstLineChars="200"/>
        <w:rPr>
          <w:rFonts w:ascii="仿宋_GB2312" w:hAnsi="黑体" w:eastAsia="仿宋_GB2312"/>
          <w:color w:val="auto"/>
          <w:sz w:val="32"/>
          <w:szCs w:val="32"/>
          <w:lang w:eastAsia="zh-Hans"/>
        </w:rPr>
      </w:pPr>
      <w:r>
        <w:rPr>
          <w:rFonts w:hint="eastAsia" w:ascii="仿宋_GB2312" w:hAnsi="黑体" w:eastAsia="仿宋_GB2312"/>
          <w:color w:val="auto"/>
          <w:sz w:val="32"/>
          <w:szCs w:val="32"/>
          <w:lang w:eastAsia="zh-Hans"/>
        </w:rPr>
        <w:t>（二）拒不进行失能等级评定医学检查和诊断的；</w:t>
      </w:r>
    </w:p>
    <w:p>
      <w:pPr>
        <w:spacing w:line="616" w:lineRule="exact"/>
        <w:ind w:firstLine="640" w:firstLineChars="200"/>
        <w:rPr>
          <w:rFonts w:ascii="仿宋_GB2312" w:hAnsi="黑体" w:eastAsia="仿宋_GB2312"/>
          <w:color w:val="auto"/>
          <w:sz w:val="32"/>
          <w:szCs w:val="32"/>
          <w:lang w:eastAsia="zh-Hans"/>
        </w:rPr>
      </w:pPr>
      <w:r>
        <w:rPr>
          <w:rFonts w:hint="eastAsia" w:ascii="仿宋_GB2312" w:hAnsi="黑体" w:eastAsia="仿宋_GB2312"/>
          <w:color w:val="auto"/>
          <w:sz w:val="32"/>
          <w:szCs w:val="32"/>
          <w:lang w:eastAsia="zh-Hans"/>
        </w:rPr>
        <w:t>（三）无正当理由不接受复查评估的；</w:t>
      </w:r>
    </w:p>
    <w:p>
      <w:pPr>
        <w:spacing w:line="616" w:lineRule="exact"/>
        <w:ind w:firstLine="640" w:firstLineChars="200"/>
        <w:rPr>
          <w:rFonts w:ascii="仿宋_GB2312" w:hAnsi="黑体" w:eastAsia="仿宋_GB2312"/>
          <w:color w:val="auto"/>
          <w:sz w:val="32"/>
          <w:szCs w:val="32"/>
          <w:lang w:eastAsia="zh-Hans"/>
        </w:rPr>
      </w:pPr>
      <w:r>
        <w:rPr>
          <w:rFonts w:hint="eastAsia" w:ascii="仿宋_GB2312" w:hAnsi="黑体" w:eastAsia="仿宋_GB2312"/>
          <w:color w:val="auto"/>
          <w:sz w:val="32"/>
          <w:szCs w:val="32"/>
          <w:lang w:eastAsia="zh-Hans"/>
        </w:rPr>
        <w:t>（四）在评定结论作出前，申请人死亡的；</w:t>
      </w:r>
    </w:p>
    <w:p>
      <w:pPr>
        <w:spacing w:line="616" w:lineRule="exact"/>
        <w:ind w:firstLine="640" w:firstLineChars="200"/>
        <w:rPr>
          <w:rFonts w:ascii="仿宋_GB2312" w:hAnsi="黑体" w:eastAsia="仿宋_GB2312"/>
          <w:color w:val="auto"/>
          <w:sz w:val="32"/>
          <w:szCs w:val="32"/>
          <w:lang w:eastAsia="zh-Hans"/>
        </w:rPr>
      </w:pPr>
      <w:r>
        <w:rPr>
          <w:rFonts w:hint="eastAsia" w:ascii="仿宋_GB2312" w:hAnsi="黑体" w:eastAsia="仿宋_GB2312"/>
          <w:color w:val="auto"/>
          <w:sz w:val="32"/>
          <w:szCs w:val="32"/>
          <w:lang w:eastAsia="zh-Hans"/>
        </w:rPr>
        <w:t>（五）申请人或代理人提交虚假资料及信息的。</w:t>
      </w:r>
    </w:p>
    <w:p>
      <w:pPr>
        <w:spacing w:line="616" w:lineRule="exact"/>
        <w:ind w:firstLine="640" w:firstLineChars="200"/>
        <w:rPr>
          <w:rFonts w:ascii="仿宋_GB2312" w:hAnsi="黑体" w:eastAsia="仿宋_GB2312"/>
          <w:color w:val="auto"/>
          <w:sz w:val="32"/>
          <w:szCs w:val="32"/>
          <w:lang w:eastAsia="zh-Hans"/>
        </w:rPr>
      </w:pPr>
      <w:r>
        <w:rPr>
          <w:rFonts w:hint="eastAsia" w:ascii="仿宋_GB2312" w:hAnsi="黑体" w:eastAsia="仿宋_GB2312"/>
          <w:color w:val="auto"/>
          <w:sz w:val="32"/>
          <w:szCs w:val="32"/>
          <w:lang w:eastAsia="zh-Hans"/>
        </w:rPr>
        <w:t>若因申请人或代理人提交虚假资料及信息导致评估终止的，该申请人一年内不得再次申请。</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三十二</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参保人员发生下列情形的，长期护理待遇按以下办法执行：</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（一）参保人经稽核评估或复查评定，不符合长期护理责任</w:t>
      </w:r>
      <w:r>
        <w:rPr>
          <w:rFonts w:hint="eastAsia" w:ascii="仿宋_GB2312" w:hAnsi="黑体" w:eastAsia="仿宋_GB2312"/>
          <w:color w:val="auto"/>
          <w:sz w:val="32"/>
          <w:szCs w:val="32"/>
          <w:lang w:eastAsia="zh-Hans"/>
        </w:rPr>
        <w:t>保障范围的失能等级</w:t>
      </w:r>
      <w:r>
        <w:rPr>
          <w:rFonts w:hint="eastAsia" w:ascii="仿宋_GB2312" w:hAnsi="黑体" w:eastAsia="仿宋_GB2312"/>
          <w:color w:val="auto"/>
          <w:sz w:val="32"/>
          <w:szCs w:val="32"/>
        </w:rPr>
        <w:t>，从次日终止享受长期护理待遇。</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（二）失能等级情况发生变化的，经申请评定为符合长期护理责任保障范围的失能等级，从评定结论下达的次月起按照新的失能等级享受长期护理待遇。</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（三）失能人员死亡的，从次日起终止享受长期护理相关待遇。</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三十三</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建立长期护理待遇核查机制，在定期巡查过程中发现可能存在失能等级变化等情况，</w:t>
      </w:r>
      <w:r>
        <w:rPr>
          <w:rFonts w:hint="eastAsia" w:ascii="仿宋_GB2312" w:hAnsi="黑体" w:eastAsia="仿宋_GB2312"/>
          <w:color w:val="auto"/>
          <w:sz w:val="32"/>
          <w:szCs w:val="32"/>
          <w:lang w:eastAsia="zh-Hans"/>
        </w:rPr>
        <w:t>承办</w:t>
      </w:r>
      <w:r>
        <w:rPr>
          <w:rFonts w:hint="eastAsia" w:ascii="仿宋_GB2312" w:hAnsi="黑体" w:eastAsia="仿宋_GB2312"/>
          <w:color w:val="auto"/>
          <w:sz w:val="32"/>
          <w:szCs w:val="32"/>
        </w:rPr>
        <w:t>机构可主动发起对享受待遇人员的失能程度和生存状况进行核查。经核查失能等级发生变化或不符合长期护理待遇享受条件的，可</w:t>
      </w:r>
      <w:r>
        <w:rPr>
          <w:rFonts w:hint="eastAsia" w:ascii="仿宋_GB2312" w:hAnsi="黑体" w:eastAsia="仿宋_GB2312"/>
          <w:color w:val="auto"/>
          <w:sz w:val="32"/>
          <w:szCs w:val="32"/>
          <w:lang w:eastAsia="zh-CN"/>
        </w:rPr>
        <w:t>启动</w:t>
      </w:r>
      <w:r>
        <w:rPr>
          <w:rFonts w:hint="eastAsia" w:ascii="仿宋_GB2312" w:hAnsi="黑体" w:eastAsia="仿宋_GB2312"/>
          <w:color w:val="auto"/>
          <w:sz w:val="32"/>
          <w:szCs w:val="32"/>
        </w:rPr>
        <w:t>稽核评估，并根据稽核评定结论相应调整或终止其长期护理待遇。稽核评估流程、评估规则与初次评估相同。</w:t>
      </w:r>
    </w:p>
    <w:p>
      <w:pPr>
        <w:spacing w:line="616" w:lineRule="exact"/>
        <w:ind w:firstLine="640" w:firstLineChars="200"/>
        <w:rPr>
          <w:rFonts w:hint="default" w:ascii="仿宋_GB2312" w:hAnsi="黑体" w:eastAsia="仿宋_GB2312"/>
          <w:color w:val="auto"/>
          <w:sz w:val="32"/>
          <w:szCs w:val="32"/>
          <w:lang w:val="en-US" w:eastAsia="zh-CN"/>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三十四</w:t>
      </w:r>
      <w:r>
        <w:rPr>
          <w:rFonts w:hint="eastAsia" w:ascii="黑体" w:hAnsi="黑体" w:eastAsia="黑体"/>
          <w:color w:val="auto"/>
          <w:sz w:val="32"/>
          <w:szCs w:val="32"/>
        </w:rPr>
        <w:t xml:space="preserve">条  </w:t>
      </w:r>
      <w:r>
        <w:rPr>
          <w:rFonts w:hint="eastAsia" w:ascii="仿宋_GB2312" w:hAnsi="黑体" w:eastAsia="仿宋_GB2312"/>
          <w:strike w:val="0"/>
          <w:color w:val="auto"/>
          <w:sz w:val="32"/>
          <w:szCs w:val="32"/>
        </w:rPr>
        <w:t>民政部门按规范组织开展的老年人能力评估结果，可作为承保机构认定失能等级的基础，由承保机构按规定进一步审核把关，确认后享受长期护理责任待遇。</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探索建立评估数据共享机制，在确保评估对象个人信息等数据安全的前提下，相关部门定期沟通调度，实现评估数据共享。</w:t>
      </w:r>
    </w:p>
    <w:p>
      <w:pPr>
        <w:spacing w:line="616" w:lineRule="exact"/>
        <w:ind w:firstLine="640" w:firstLineChars="200"/>
        <w:rPr>
          <w:rFonts w:ascii="仿宋_GB2312" w:hAnsi="黑体" w:eastAsia="仿宋_GB2312"/>
          <w:color w:val="auto"/>
          <w:sz w:val="32"/>
          <w:szCs w:val="32"/>
        </w:rPr>
      </w:pPr>
    </w:p>
    <w:p>
      <w:pPr>
        <w:spacing w:line="616" w:lineRule="exact"/>
        <w:jc w:val="center"/>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五</w:t>
      </w:r>
      <w:r>
        <w:rPr>
          <w:rFonts w:hint="eastAsia" w:ascii="黑体" w:hAnsi="黑体" w:eastAsia="黑体"/>
          <w:color w:val="auto"/>
          <w:sz w:val="32"/>
          <w:szCs w:val="32"/>
        </w:rPr>
        <w:t xml:space="preserve">章  </w:t>
      </w:r>
      <w:r>
        <w:rPr>
          <w:rFonts w:hint="eastAsia" w:ascii="黑体" w:hAnsi="黑体" w:eastAsia="黑体"/>
          <w:color w:val="auto"/>
          <w:sz w:val="32"/>
          <w:szCs w:val="32"/>
          <w:lang w:val="en-US" w:eastAsia="zh-CN"/>
        </w:rPr>
        <w:t>评估</w:t>
      </w:r>
      <w:r>
        <w:rPr>
          <w:rFonts w:hint="eastAsia" w:ascii="黑体" w:hAnsi="黑体" w:eastAsia="黑体"/>
          <w:color w:val="auto"/>
          <w:sz w:val="32"/>
          <w:szCs w:val="32"/>
        </w:rPr>
        <w:t>管理</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三十五</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参保人员的首次失能评估费可从长期护理基金中列支，符合规定的失能等级复评费用由承保机构列入运行成本支出</w:t>
      </w:r>
      <w:r>
        <w:rPr>
          <w:rFonts w:hint="eastAsia" w:ascii="仿宋_GB2312" w:hAnsi="黑体" w:eastAsia="仿宋_GB2312"/>
          <w:color w:val="auto"/>
          <w:sz w:val="32"/>
          <w:szCs w:val="32"/>
          <w:lang w:val="en-US" w:eastAsia="zh-CN"/>
        </w:rPr>
        <w:t>。</w:t>
      </w:r>
      <w:r>
        <w:rPr>
          <w:rFonts w:hint="eastAsia" w:ascii="仿宋_GB2312" w:hAnsi="黑体" w:eastAsia="仿宋_GB2312"/>
          <w:color w:val="auto"/>
          <w:sz w:val="32"/>
          <w:szCs w:val="32"/>
        </w:rPr>
        <w:t>参保人员对评估结果有异议并申请复查评定的，若失能等级复评结果符合长期护理</w:t>
      </w:r>
      <w:r>
        <w:rPr>
          <w:rFonts w:ascii="仿宋_GB2312" w:hAnsi="黑体" w:eastAsia="仿宋_GB2312"/>
          <w:color w:val="auto"/>
          <w:sz w:val="32"/>
          <w:szCs w:val="32"/>
        </w:rPr>
        <w:t>责任</w:t>
      </w:r>
      <w:r>
        <w:rPr>
          <w:rFonts w:hint="eastAsia" w:ascii="仿宋_GB2312" w:hAnsi="黑体" w:eastAsia="仿宋_GB2312"/>
          <w:color w:val="auto"/>
          <w:sz w:val="32"/>
          <w:szCs w:val="32"/>
        </w:rPr>
        <w:t>待遇享受条件的，则失能评估费由承保机构列入运行成本支出，若失能等级复评结果与初次</w:t>
      </w:r>
      <w:r>
        <w:rPr>
          <w:rFonts w:ascii="仿宋_GB2312" w:hAnsi="黑体" w:eastAsia="仿宋_GB2312"/>
          <w:color w:val="auto"/>
          <w:sz w:val="32"/>
          <w:szCs w:val="32"/>
        </w:rPr>
        <w:t>评估保持一致</w:t>
      </w:r>
      <w:r>
        <w:rPr>
          <w:rFonts w:hint="eastAsia" w:ascii="仿宋_GB2312" w:hAnsi="黑体" w:eastAsia="仿宋_GB2312"/>
          <w:color w:val="auto"/>
          <w:sz w:val="32"/>
          <w:szCs w:val="32"/>
        </w:rPr>
        <w:t>，则失能评估费由参保人员承担。</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试点阶段，初次评估费和稽核评估费标准暂定为150元/人、复查评定费标准暂定为220元/人。今后可根据当地经济发展水平进行调整。</w:t>
      </w:r>
    </w:p>
    <w:p>
      <w:pPr>
        <w:spacing w:line="616" w:lineRule="exact"/>
        <w:ind w:firstLine="640" w:firstLineChars="200"/>
        <w:rPr>
          <w:rFonts w:ascii="仿宋_GB2312" w:hAnsi="黑体" w:eastAsia="仿宋_GB2312"/>
          <w:color w:val="auto"/>
          <w:sz w:val="32"/>
          <w:szCs w:val="32"/>
        </w:rPr>
      </w:pPr>
    </w:p>
    <w:p>
      <w:pPr>
        <w:spacing w:line="616" w:lineRule="exact"/>
        <w:jc w:val="center"/>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六</w:t>
      </w:r>
      <w:r>
        <w:rPr>
          <w:rFonts w:hint="eastAsia" w:ascii="黑体" w:hAnsi="黑体" w:eastAsia="黑体"/>
          <w:color w:val="auto"/>
          <w:sz w:val="32"/>
          <w:szCs w:val="32"/>
        </w:rPr>
        <w:t>章  监督管理</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三十六</w:t>
      </w:r>
      <w:r>
        <w:rPr>
          <w:rFonts w:hint="eastAsia" w:ascii="黑体" w:hAnsi="黑体" w:eastAsia="黑体"/>
          <w:color w:val="auto"/>
          <w:sz w:val="32"/>
          <w:szCs w:val="32"/>
        </w:rPr>
        <w:t xml:space="preserve">条  </w:t>
      </w:r>
      <w:r>
        <w:rPr>
          <w:rFonts w:hint="eastAsia" w:ascii="仿宋_GB2312" w:hAnsi="黑体" w:eastAsia="仿宋_GB2312"/>
          <w:color w:val="auto"/>
          <w:sz w:val="32"/>
          <w:szCs w:val="32"/>
          <w:lang w:eastAsia="zh-Hans"/>
        </w:rPr>
        <w:t>承办</w:t>
      </w:r>
      <w:r>
        <w:rPr>
          <w:rFonts w:hint="eastAsia" w:ascii="仿宋_GB2312" w:hAnsi="黑体" w:eastAsia="仿宋_GB2312"/>
          <w:color w:val="auto"/>
          <w:sz w:val="32"/>
          <w:szCs w:val="32"/>
        </w:rPr>
        <w:t>机构应建立社会调查机制，加强对失能人员和评估过程的走访、调查。</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三十七</w:t>
      </w:r>
      <w:r>
        <w:rPr>
          <w:rFonts w:hint="eastAsia" w:ascii="黑体" w:hAnsi="黑体" w:eastAsia="黑体"/>
          <w:color w:val="auto"/>
          <w:sz w:val="32"/>
          <w:szCs w:val="32"/>
        </w:rPr>
        <w:t xml:space="preserve">条  </w:t>
      </w:r>
      <w:r>
        <w:rPr>
          <w:rFonts w:hint="eastAsia" w:ascii="仿宋_GB2312" w:hAnsi="黑体" w:eastAsia="仿宋_GB2312"/>
          <w:color w:val="auto"/>
          <w:sz w:val="32"/>
          <w:szCs w:val="32"/>
          <w:lang w:eastAsia="zh-Hans"/>
        </w:rPr>
        <w:t>承办机构</w:t>
      </w:r>
      <w:r>
        <w:rPr>
          <w:rFonts w:hint="eastAsia" w:ascii="仿宋_GB2312" w:hAnsi="黑体" w:eastAsia="仿宋_GB2312"/>
          <w:color w:val="auto"/>
          <w:sz w:val="32"/>
          <w:szCs w:val="32"/>
        </w:rPr>
        <w:t>应加强对评估员和评定专家失能等级评估评定工作的监督</w:t>
      </w:r>
      <w:r>
        <w:rPr>
          <w:rFonts w:hint="eastAsia" w:ascii="仿宋_GB2312" w:hAnsi="黑体" w:eastAsia="仿宋_GB2312"/>
          <w:color w:val="auto"/>
          <w:sz w:val="32"/>
          <w:szCs w:val="32"/>
          <w:lang w:eastAsia="zh-Hans"/>
        </w:rPr>
        <w:t>，</w:t>
      </w:r>
      <w:r>
        <w:rPr>
          <w:rFonts w:hint="eastAsia" w:ascii="仿宋_GB2312" w:hAnsi="黑体" w:eastAsia="仿宋_GB2312"/>
          <w:color w:val="auto"/>
          <w:sz w:val="32"/>
          <w:szCs w:val="32"/>
        </w:rPr>
        <w:t>将评定结论一致率、及时性等指标纳入其绩效评估范围。</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三十八</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长期护理责任失能等级评估工作接受社会和群众监督，任何组织和个人有权对长期护理责任失能等级评定中的违法行为进行举报投诉。</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三十九</w:t>
      </w:r>
      <w:r>
        <w:rPr>
          <w:rFonts w:hint="eastAsia" w:ascii="黑体" w:hAnsi="黑体" w:eastAsia="黑体"/>
          <w:color w:val="auto"/>
          <w:sz w:val="32"/>
          <w:szCs w:val="32"/>
        </w:rPr>
        <w:t xml:space="preserve">条  </w:t>
      </w:r>
      <w:r>
        <w:rPr>
          <w:rFonts w:hint="eastAsia" w:ascii="仿宋_GB2312" w:hAnsi="黑体" w:eastAsia="仿宋_GB2312"/>
          <w:color w:val="auto"/>
          <w:sz w:val="32"/>
          <w:szCs w:val="32"/>
          <w:lang w:eastAsia="zh-Hans"/>
        </w:rPr>
        <w:t>承办</w:t>
      </w:r>
      <w:r>
        <w:rPr>
          <w:rFonts w:hint="eastAsia" w:ascii="仿宋_GB2312" w:hAnsi="黑体" w:eastAsia="仿宋_GB2312"/>
          <w:color w:val="auto"/>
          <w:sz w:val="32"/>
          <w:szCs w:val="32"/>
        </w:rPr>
        <w:t>机构可通过受理举报投诉、检查稽核、随机抽查、专项巡查等方式，对享受长期护理待遇的失能参保人员进行调查回访，根据检查情况可对失能人员开展稽核评估。</w:t>
      </w:r>
    </w:p>
    <w:p>
      <w:pPr>
        <w:spacing w:line="616" w:lineRule="exact"/>
        <w:ind w:firstLine="640" w:firstLineChars="200"/>
        <w:rPr>
          <w:rFonts w:ascii="仿宋_GB2312" w:hAnsi="黑体" w:eastAsia="仿宋_GB2312"/>
          <w:color w:val="auto"/>
          <w:sz w:val="32"/>
          <w:szCs w:val="32"/>
        </w:rPr>
      </w:pPr>
    </w:p>
    <w:p>
      <w:pPr>
        <w:spacing w:line="616" w:lineRule="exact"/>
        <w:jc w:val="center"/>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七</w:t>
      </w:r>
      <w:r>
        <w:rPr>
          <w:rFonts w:hint="eastAsia" w:ascii="黑体" w:hAnsi="黑体" w:eastAsia="黑体"/>
          <w:color w:val="auto"/>
          <w:sz w:val="32"/>
          <w:szCs w:val="32"/>
        </w:rPr>
        <w:t xml:space="preserve">章  </w:t>
      </w:r>
      <w:r>
        <w:rPr>
          <w:rFonts w:hint="eastAsia" w:ascii="黑体" w:hAnsi="黑体" w:eastAsia="黑体"/>
          <w:color w:val="auto"/>
          <w:sz w:val="32"/>
          <w:szCs w:val="32"/>
          <w:lang w:eastAsia="zh-Hans"/>
        </w:rPr>
        <w:t>法律责任</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四十一</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参保人员或其他个人在长期护理责任失能等级评估过程中，存在隐瞒真实情况、伪造变造病史等情况及其他违规行为，取得享受长期护理待遇资格，</w:t>
      </w:r>
      <w:r>
        <w:rPr>
          <w:rFonts w:hint="eastAsia" w:ascii="仿宋_GB2312" w:hAnsi="黑体" w:eastAsia="仿宋_GB2312"/>
          <w:color w:val="auto"/>
          <w:sz w:val="32"/>
          <w:szCs w:val="32"/>
          <w:lang w:val="en-US" w:eastAsia="zh-CN"/>
        </w:rPr>
        <w:t>评估结论无效，</w:t>
      </w:r>
      <w:r>
        <w:rPr>
          <w:rFonts w:hint="eastAsia" w:ascii="仿宋_GB2312" w:hAnsi="黑体" w:eastAsia="仿宋_GB2312"/>
          <w:color w:val="auto"/>
          <w:sz w:val="32"/>
          <w:szCs w:val="32"/>
        </w:rPr>
        <w:t>造成长期护理基金损失的，对长期护理基金已支付的费用予以追回，并按相关法律法规规定处理，按规定列入个人诚信等级管理。构成犯罪的，依法追究刑事责任。</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四十二</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长期护理责任协议定点护理机构应及时掌握护理对象的失能状态，对失能状态变化的应及时通知参保人或者对接承保机构申请复评，造成长期护理基金损失的，按协议管理办法及相关法律法规规定处理。</w:t>
      </w:r>
    </w:p>
    <w:p>
      <w:pPr>
        <w:spacing w:line="616" w:lineRule="exact"/>
        <w:ind w:firstLine="640" w:firstLineChars="200"/>
        <w:rPr>
          <w:rFonts w:ascii="仿宋_GB2312" w:hAnsi="黑体"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四十三</w:t>
      </w:r>
      <w:r>
        <w:rPr>
          <w:rFonts w:hint="eastAsia" w:ascii="黑体" w:hAnsi="黑体" w:eastAsia="黑体"/>
          <w:color w:val="auto"/>
          <w:sz w:val="32"/>
          <w:szCs w:val="32"/>
        </w:rPr>
        <w:t xml:space="preserve">条  </w:t>
      </w:r>
      <w:r>
        <w:rPr>
          <w:rFonts w:hint="eastAsia" w:ascii="仿宋_GB2312" w:hAnsi="黑体" w:eastAsia="仿宋_GB2312"/>
          <w:color w:val="auto"/>
          <w:sz w:val="32"/>
          <w:szCs w:val="32"/>
        </w:rPr>
        <w:t>参与长期护理责任失能等级评定工作的各级医疗保障行政部门、经办机构</w:t>
      </w:r>
      <w:r>
        <w:rPr>
          <w:rFonts w:hint="eastAsia" w:ascii="仿宋_GB2312" w:hAnsi="黑体" w:eastAsia="仿宋_GB2312"/>
          <w:color w:val="auto"/>
          <w:sz w:val="32"/>
          <w:szCs w:val="32"/>
          <w:lang w:eastAsia="zh-Hans"/>
        </w:rPr>
        <w:t>、承办机构</w:t>
      </w:r>
      <w:r>
        <w:rPr>
          <w:rFonts w:hint="eastAsia" w:ascii="仿宋_GB2312" w:hAnsi="黑体" w:eastAsia="仿宋_GB2312"/>
          <w:color w:val="auto"/>
          <w:sz w:val="32"/>
          <w:szCs w:val="32"/>
        </w:rPr>
        <w:t>相关工作人员，在从事或者组织长期护理责任失能等级评定时，有下列行为之一的，由医疗保障行政部门责令改正，其中评定员、评定专家有下列行为之一，不再从事长期护理责任失能等级评定工作，并纳入医保信用体系监管；构成犯罪的，移送司法机关追究刑事责任：</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（一）未按规定程序进行评定的；</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（二）提供虚假评定信息或评定意见的；</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三</w:t>
      </w:r>
      <w:r>
        <w:rPr>
          <w:rFonts w:hint="eastAsia" w:ascii="仿宋_GB2312" w:hAnsi="黑体" w:eastAsia="仿宋_GB2312"/>
          <w:color w:val="auto"/>
          <w:sz w:val="32"/>
          <w:szCs w:val="32"/>
        </w:rPr>
        <w:t>）擅自篡改长期护理责任失能等级评定结论的；</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四</w:t>
      </w:r>
      <w:r>
        <w:rPr>
          <w:rFonts w:hint="eastAsia" w:ascii="仿宋_GB2312" w:hAnsi="黑体" w:eastAsia="仿宋_GB2312"/>
          <w:color w:val="auto"/>
          <w:sz w:val="32"/>
          <w:szCs w:val="32"/>
        </w:rPr>
        <w:t>）利用职务之便非法收受当事人财物的；</w:t>
      </w:r>
    </w:p>
    <w:p>
      <w:pPr>
        <w:spacing w:line="616" w:lineRule="exact"/>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五</w:t>
      </w:r>
      <w:r>
        <w:rPr>
          <w:rFonts w:hint="eastAsia" w:ascii="仿宋_GB2312" w:hAnsi="黑体" w:eastAsia="仿宋_GB2312"/>
          <w:color w:val="auto"/>
          <w:sz w:val="32"/>
          <w:szCs w:val="32"/>
        </w:rPr>
        <w:t>）有违反法律法规和本办法规定的其他行为的。</w:t>
      </w:r>
    </w:p>
    <w:p>
      <w:pPr>
        <w:spacing w:line="616" w:lineRule="exact"/>
        <w:jc w:val="center"/>
        <w:rPr>
          <w:rFonts w:ascii="黑体" w:hAnsi="黑体" w:eastAsia="黑体"/>
          <w:color w:val="auto"/>
          <w:sz w:val="32"/>
          <w:szCs w:val="32"/>
        </w:rPr>
      </w:pPr>
    </w:p>
    <w:p>
      <w:pPr>
        <w:spacing w:line="616" w:lineRule="exact"/>
        <w:jc w:val="center"/>
        <w:rPr>
          <w:rFonts w:ascii="仿宋_GB2312" w:hAnsi="黑体" w:eastAsia="黑体"/>
          <w:color w:val="auto"/>
          <w:sz w:val="32"/>
          <w:szCs w:val="32"/>
          <w:lang w:eastAsia="zh-Hans"/>
        </w:rPr>
      </w:pPr>
      <w:r>
        <w:rPr>
          <w:rFonts w:hint="eastAsia" w:ascii="黑体" w:hAnsi="黑体" w:eastAsia="黑体"/>
          <w:color w:val="auto"/>
          <w:sz w:val="32"/>
          <w:szCs w:val="32"/>
        </w:rPr>
        <w:t>第</w:t>
      </w:r>
      <w:r>
        <w:rPr>
          <w:rFonts w:hint="eastAsia" w:ascii="黑体" w:hAnsi="黑体" w:eastAsia="黑体"/>
          <w:color w:val="auto"/>
          <w:sz w:val="32"/>
          <w:szCs w:val="32"/>
          <w:lang w:eastAsia="zh-CN"/>
        </w:rPr>
        <w:t>八</w:t>
      </w:r>
      <w:r>
        <w:rPr>
          <w:rFonts w:hint="eastAsia" w:ascii="黑体" w:hAnsi="黑体" w:eastAsia="黑体"/>
          <w:color w:val="auto"/>
          <w:sz w:val="32"/>
          <w:szCs w:val="32"/>
        </w:rPr>
        <w:t xml:space="preserve">章  </w:t>
      </w:r>
      <w:r>
        <w:rPr>
          <w:rFonts w:hint="eastAsia" w:ascii="黑体" w:hAnsi="黑体" w:eastAsia="黑体"/>
          <w:color w:val="auto"/>
          <w:sz w:val="32"/>
          <w:szCs w:val="32"/>
          <w:lang w:eastAsia="zh-Hans"/>
        </w:rPr>
        <w:t>附则</w:t>
      </w:r>
    </w:p>
    <w:p>
      <w:pPr>
        <w:spacing w:line="586" w:lineRule="exact"/>
        <w:ind w:firstLine="640" w:firstLineChars="200"/>
        <w:rPr>
          <w:rFonts w:ascii="仿宋_GB2312" w:eastAsia="仿宋_GB2312"/>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Hans"/>
        </w:rPr>
        <w:t>四十四</w:t>
      </w:r>
      <w:r>
        <w:rPr>
          <w:rFonts w:hint="eastAsia" w:ascii="黑体" w:hAnsi="黑体" w:eastAsia="黑体"/>
          <w:color w:val="auto"/>
          <w:sz w:val="32"/>
          <w:szCs w:val="32"/>
        </w:rPr>
        <w:t>条</w:t>
      </w:r>
      <w:r>
        <w:rPr>
          <w:rFonts w:hint="eastAsia" w:ascii="仿宋_GB2312" w:eastAsia="仿宋_GB2312"/>
          <w:color w:val="auto"/>
          <w:sz w:val="32"/>
          <w:szCs w:val="32"/>
        </w:rPr>
        <w:t xml:space="preserve">  本办法由市医疗保障局负责解释。</w:t>
      </w:r>
    </w:p>
    <w:p>
      <w:pPr>
        <w:spacing w:line="586" w:lineRule="exact"/>
        <w:ind w:firstLine="640" w:firstLineChars="200"/>
        <w:rPr>
          <w:rFonts w:ascii="仿宋_GB2312" w:hAnsi="黑体" w:eastAsia="仿宋_GB2312"/>
          <w:color w:val="auto"/>
          <w:sz w:val="32"/>
          <w:szCs w:val="32"/>
        </w:rPr>
      </w:pPr>
      <w:r>
        <w:rPr>
          <w:rFonts w:hint="eastAsia" w:ascii="黑体" w:eastAsia="黑体"/>
          <w:color w:val="auto"/>
          <w:sz w:val="32"/>
          <w:szCs w:val="32"/>
          <w:lang w:eastAsia="zh-Hans"/>
        </w:rPr>
        <w:t>第四十五</w:t>
      </w:r>
      <w:r>
        <w:rPr>
          <w:rFonts w:hint="eastAsia" w:ascii="黑体" w:eastAsia="黑体"/>
          <w:color w:val="auto"/>
          <w:sz w:val="32"/>
          <w:szCs w:val="32"/>
        </w:rPr>
        <w:t>条</w:t>
      </w:r>
      <w:r>
        <w:rPr>
          <w:rFonts w:hint="eastAsia" w:ascii="仿宋_GB2312" w:eastAsia="仿宋_GB2312"/>
          <w:color w:val="auto"/>
          <w:sz w:val="32"/>
          <w:szCs w:val="32"/>
        </w:rPr>
        <w:t xml:space="preserve">  本办法自20</w:t>
      </w:r>
      <w:r>
        <w:rPr>
          <w:rFonts w:ascii="仿宋_GB2312" w:eastAsia="仿宋_GB2312"/>
          <w:color w:val="auto"/>
          <w:sz w:val="32"/>
          <w:szCs w:val="32"/>
        </w:rPr>
        <w:t>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日起施行。上级有新的规定，按新规定执行。</w:t>
      </w:r>
    </w:p>
    <w:bookmarkEnd w:id="0"/>
    <w:p>
      <w:pPr>
        <w:pStyle w:val="7"/>
        <w:shd w:val="clear" w:color="auto" w:fill="FFFFFF"/>
        <w:spacing w:before="0" w:beforeAutospacing="0" w:after="0" w:afterAutospacing="0" w:line="616" w:lineRule="exact"/>
        <w:ind w:firstLine="640" w:firstLineChars="200"/>
        <w:jc w:val="both"/>
        <w:rPr>
          <w:rFonts w:ascii="仿宋_GB2312" w:hAnsi="黑体" w:eastAsia="仿宋_GB2312"/>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A72D27"/>
    <w:multiLevelType w:val="singleLevel"/>
    <w:tmpl w:val="FDA72D27"/>
    <w:lvl w:ilvl="0" w:tentative="0">
      <w:start w:val="9"/>
      <w:numFmt w:val="chineseCounting"/>
      <w:suff w:val="space"/>
      <w:lvlText w:val="第%1条"/>
      <w:lvlJc w:val="left"/>
      <w:rPr>
        <w:rFonts w:hint="eastAsia" w:ascii="黑体" w:hAnsi="黑体" w:eastAsia="黑体" w:cs="黑体"/>
        <w:b w:val="0"/>
        <w:bCs w:val="0"/>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79FBCEE"/>
    <w:rsid w:val="00411C88"/>
    <w:rsid w:val="006A5522"/>
    <w:rsid w:val="008A1C47"/>
    <w:rsid w:val="00A01389"/>
    <w:rsid w:val="00B00793"/>
    <w:rsid w:val="00CE4C88"/>
    <w:rsid w:val="00D42976"/>
    <w:rsid w:val="00F36E78"/>
    <w:rsid w:val="00FE0F78"/>
    <w:rsid w:val="00FE7A69"/>
    <w:rsid w:val="071B3D1C"/>
    <w:rsid w:val="07DD0D35"/>
    <w:rsid w:val="0E773DCF"/>
    <w:rsid w:val="10F75247"/>
    <w:rsid w:val="117F3F01"/>
    <w:rsid w:val="17CB0C5F"/>
    <w:rsid w:val="18E50D72"/>
    <w:rsid w:val="1C905581"/>
    <w:rsid w:val="1E3E2983"/>
    <w:rsid w:val="22D74654"/>
    <w:rsid w:val="3DFA10DD"/>
    <w:rsid w:val="3FF64540"/>
    <w:rsid w:val="42945C9A"/>
    <w:rsid w:val="491053D5"/>
    <w:rsid w:val="4BB47ED9"/>
    <w:rsid w:val="4DAB5621"/>
    <w:rsid w:val="50B8475C"/>
    <w:rsid w:val="531A7E34"/>
    <w:rsid w:val="55461ED5"/>
    <w:rsid w:val="572F5CFD"/>
    <w:rsid w:val="5C585211"/>
    <w:rsid w:val="5DFFE4E0"/>
    <w:rsid w:val="664C7BB7"/>
    <w:rsid w:val="6A796D7E"/>
    <w:rsid w:val="6B815FD8"/>
    <w:rsid w:val="744E4AC2"/>
    <w:rsid w:val="75057C2C"/>
    <w:rsid w:val="78D387B0"/>
    <w:rsid w:val="7B174B2A"/>
    <w:rsid w:val="7D573753"/>
    <w:rsid w:val="7E0E65A7"/>
    <w:rsid w:val="7F7D6816"/>
    <w:rsid w:val="7FFD00B5"/>
    <w:rsid w:val="B6DD892C"/>
    <w:rsid w:val="B8B71E90"/>
    <w:rsid w:val="D79FBCEE"/>
    <w:rsid w:val="DFF3643A"/>
    <w:rsid w:val="F3B7B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link w:val="13"/>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qFormat/>
    <w:uiPriority w:val="0"/>
    <w:pPr>
      <w:widowControl w:val="0"/>
      <w:spacing w:before="100" w:beforeAutospacing="1" w:after="100" w:afterAutospacing="1" w:line="60" w:lineRule="auto"/>
    </w:pPr>
    <w:rPr>
      <w:rFonts w:ascii="Calibri" w:hAnsi="Calibri" w:eastAsiaTheme="minorEastAsia" w:cstheme="minorBidi"/>
      <w:sz w:val="24"/>
      <w:szCs w:val="24"/>
      <w:lang w:val="en-US" w:eastAsia="zh-CN" w:bidi="ar-SA"/>
    </w:rPr>
  </w:style>
  <w:style w:type="character" w:customStyle="1" w:styleId="10">
    <w:name w:val="页眉 Char"/>
    <w:basedOn w:val="9"/>
    <w:link w:val="6"/>
    <w:qFormat/>
    <w:uiPriority w:val="0"/>
    <w:rPr>
      <w:rFonts w:asciiTheme="minorHAnsi" w:hAnsiTheme="minorHAnsi" w:eastAsiaTheme="minorEastAsia" w:cstheme="minorBidi"/>
      <w:kern w:val="2"/>
      <w:sz w:val="18"/>
      <w:szCs w:val="18"/>
    </w:rPr>
  </w:style>
  <w:style w:type="character" w:customStyle="1" w:styleId="11">
    <w:name w:val="页脚 Char"/>
    <w:basedOn w:val="9"/>
    <w:link w:val="5"/>
    <w:qFormat/>
    <w:uiPriority w:val="0"/>
    <w:rPr>
      <w:rFonts w:asciiTheme="minorHAnsi" w:hAnsiTheme="minorHAnsi" w:eastAsiaTheme="minorEastAsia" w:cstheme="minorBidi"/>
      <w:kern w:val="2"/>
      <w:sz w:val="18"/>
      <w:szCs w:val="18"/>
    </w:rPr>
  </w:style>
  <w:style w:type="character" w:customStyle="1" w:styleId="12">
    <w:name w:val="标题 1 Char"/>
    <w:link w:val="2"/>
    <w:qFormat/>
    <w:uiPriority w:val="0"/>
    <w:rPr>
      <w:b/>
      <w:kern w:val="44"/>
      <w:sz w:val="44"/>
    </w:rPr>
  </w:style>
  <w:style w:type="character" w:customStyle="1" w:styleId="13">
    <w:name w:val="标题 3 Char"/>
    <w:link w:val="3"/>
    <w:qFormat/>
    <w:uiPriority w:val="0"/>
    <w:rPr>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13</Pages>
  <Words>834</Words>
  <Characters>4756</Characters>
  <Lines>39</Lines>
  <Paragraphs>11</Paragraphs>
  <TotalTime>32</TotalTime>
  <ScaleCrop>false</ScaleCrop>
  <LinksUpToDate>false</LinksUpToDate>
  <CharactersWithSpaces>5579</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2022-10-21T03:36:00Z</dcterms:created>
  <dc:creator>孙杰</dc:creator>
  <cp:lastModifiedBy>陈微微</cp:lastModifiedBy>
  <dcterms:modified xsi:type="dcterms:W3CDTF">2023-01-11T08:24:05Z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546A340E7436D31974AB54636C673DFA</vt:lpwstr>
  </property>
</Properties>
</file>